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auto"/>
          <w:sz w:val="22"/>
        </w:rPr>
        <w:id w:val="-73128620"/>
        <w:docPartObj>
          <w:docPartGallery w:val="Cover Pages"/>
          <w:docPartUnique/>
        </w:docPartObj>
      </w:sdtPr>
      <w:sdtEndPr/>
      <w:sdtContent>
        <w:tbl>
          <w:tblPr>
            <w:tblW w:w="0" w:type="auto"/>
            <w:tblLook w:val="04A0" w:firstRow="1" w:lastRow="0" w:firstColumn="1" w:lastColumn="0" w:noHBand="0" w:noVBand="1"/>
          </w:tblPr>
          <w:tblGrid>
            <w:gridCol w:w="9026"/>
          </w:tblGrid>
          <w:tr w:rsidR="003C7044" w:rsidTr="0003484E">
            <w:trPr>
              <w:cantSplit/>
              <w:trHeight w:hRule="exact" w:val="2835"/>
            </w:trPr>
            <w:tc>
              <w:tcPr>
                <w:tcW w:w="9242" w:type="dxa"/>
              </w:tcPr>
              <w:p w:rsidR="003C7044" w:rsidRDefault="003C7044" w:rsidP="0003484E">
                <w:pPr>
                  <w:pStyle w:val="CoverNormal"/>
                </w:pPr>
                <w:r>
                  <w:rPr>
                    <w:noProof/>
                    <w:lang w:eastAsia="en-AU"/>
                  </w:rPr>
                  <w:drawing>
                    <wp:inline distT="0" distB="0" distL="0" distR="0" wp14:anchorId="6950826B" wp14:editId="50A8447F">
                      <wp:extent cx="3832010" cy="60336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0804 OCE lockup 01 RGB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2010" cy="603360"/>
                              </a:xfrm>
                              <a:prstGeom prst="rect">
                                <a:avLst/>
                              </a:prstGeom>
                            </pic:spPr>
                          </pic:pic>
                        </a:graphicData>
                      </a:graphic>
                    </wp:inline>
                  </w:drawing>
                </w:r>
              </w:p>
            </w:tc>
          </w:tr>
          <w:tr w:rsidR="003C7044" w:rsidRPr="00E75A70" w:rsidTr="0003484E">
            <w:trPr>
              <w:cantSplit/>
            </w:trPr>
            <w:tc>
              <w:tcPr>
                <w:tcW w:w="9242" w:type="dxa"/>
              </w:tcPr>
              <w:sdt>
                <w:sdtPr>
                  <w:rPr>
                    <w:rStyle w:val="TitleHeadingChar"/>
                  </w:rPr>
                  <w:alias w:val="Title"/>
                  <w:tag w:val="Title"/>
                  <w:id w:val="448435143"/>
                  <w:placeholder>
                    <w:docPart w:val="820ACF2E2D0943D29887F87F28BAD293"/>
                  </w:placeholder>
                </w:sdtPr>
                <w:sdtEndPr>
                  <w:rPr>
                    <w:rStyle w:val="TitleHeadingChar"/>
                  </w:rPr>
                </w:sdtEndPr>
                <w:sdtContent>
                  <w:p w:rsidR="003C7044" w:rsidRPr="00E75A70" w:rsidRDefault="003C7044" w:rsidP="0003484E">
                    <w:pPr>
                      <w:pStyle w:val="TitleHeading"/>
                      <w:rPr>
                        <w:rStyle w:val="TitleHeadingChar"/>
                      </w:rPr>
                    </w:pPr>
                    <w:r w:rsidRPr="003C7044">
                      <w:rPr>
                        <w:rStyle w:val="TitleHeadingChar"/>
                      </w:rPr>
                      <w:t xml:space="preserve">Submission to the APS Review </w:t>
                    </w:r>
                  </w:p>
                </w:sdtContent>
              </w:sdt>
              <w:p w:rsidR="003C7044" w:rsidRPr="00E75A70" w:rsidRDefault="003C7044" w:rsidP="0003484E">
                <w:pPr>
                  <w:pStyle w:val="CoverNormal"/>
                </w:pPr>
              </w:p>
            </w:tc>
          </w:tr>
          <w:tr w:rsidR="003C7044" w:rsidTr="0003484E">
            <w:trPr>
              <w:cantSplit/>
            </w:trPr>
            <w:tc>
              <w:tcPr>
                <w:tcW w:w="9242" w:type="dxa"/>
                <w:vAlign w:val="center"/>
              </w:tcPr>
              <w:p w:rsidR="003C7044" w:rsidRPr="00F12E30" w:rsidRDefault="003C7044" w:rsidP="0003484E">
                <w:pPr>
                  <w:pStyle w:val="Author"/>
                </w:pPr>
                <w:r>
                  <w:t>Office of the Chief Economist</w:t>
                </w:r>
              </w:p>
              <w:p w:rsidR="003C7044" w:rsidRDefault="003C7044" w:rsidP="0003484E">
                <w:pPr>
                  <w:pStyle w:val="CoverNormal"/>
                </w:pPr>
              </w:p>
            </w:tc>
          </w:tr>
          <w:tr w:rsidR="003C7044" w:rsidTr="0003484E">
            <w:trPr>
              <w:cantSplit/>
            </w:trPr>
            <w:tc>
              <w:tcPr>
                <w:tcW w:w="9242" w:type="dxa"/>
                <w:vAlign w:val="center"/>
              </w:tcPr>
              <w:p w:rsidR="003C7044" w:rsidRPr="008151DE" w:rsidRDefault="003C7044" w:rsidP="00B560E9">
                <w:pPr>
                  <w:pStyle w:val="MonthYear"/>
                  <w:rPr>
                    <w:b w:val="0"/>
                  </w:rPr>
                </w:pPr>
                <w:r>
                  <w:rPr>
                    <w:b w:val="0"/>
                  </w:rPr>
                  <w:fldChar w:fldCharType="begin"/>
                </w:r>
                <w:r>
                  <w:rPr>
                    <w:b w:val="0"/>
                  </w:rPr>
                  <w:instrText xml:space="preserve"> DATE  \@ "MMMM yyyy"  \* MERGEFORMAT </w:instrText>
                </w:r>
                <w:r>
                  <w:rPr>
                    <w:b w:val="0"/>
                  </w:rPr>
                  <w:fldChar w:fldCharType="separate"/>
                </w:r>
                <w:r w:rsidR="00B560E9">
                  <w:rPr>
                    <w:b w:val="0"/>
                  </w:rPr>
                  <w:t>August</w:t>
                </w:r>
                <w:r w:rsidR="00B560E9">
                  <w:rPr>
                    <w:b w:val="0"/>
                    <w:noProof/>
                  </w:rPr>
                  <w:t xml:space="preserve"> 2018</w:t>
                </w:r>
                <w:r>
                  <w:rPr>
                    <w:b w:val="0"/>
                  </w:rPr>
                  <w:fldChar w:fldCharType="end"/>
                </w:r>
              </w:p>
            </w:tc>
          </w:tr>
          <w:tr w:rsidR="003C7044" w:rsidTr="0003484E">
            <w:trPr>
              <w:cantSplit/>
            </w:trPr>
            <w:tc>
              <w:tcPr>
                <w:tcW w:w="9242" w:type="dxa"/>
              </w:tcPr>
              <w:p w:rsidR="003C7044" w:rsidRPr="00F12E30" w:rsidRDefault="003C7044" w:rsidP="0003484E">
                <w:pPr>
                  <w:pStyle w:val="ReportCoverInformation"/>
                </w:pPr>
                <w:r w:rsidRPr="00F12E30">
                  <w:t xml:space="preserve">For further information on this </w:t>
                </w:r>
                <w:r w:rsidR="002D17F3">
                  <w:t>submission</w:t>
                </w:r>
                <w:r w:rsidRPr="00F12E30">
                  <w:t xml:space="preserve"> please </w:t>
                </w:r>
                <w:r w:rsidRPr="00B91524">
                  <w:t xml:space="preserve">contact: </w:t>
                </w:r>
              </w:p>
              <w:p w:rsidR="003C7044" w:rsidRPr="00EC76AE" w:rsidRDefault="00062696" w:rsidP="0003484E">
                <w:pPr>
                  <w:pStyle w:val="ReportCoverContact"/>
                </w:pPr>
                <w:r>
                  <w:t>David Turvey</w:t>
                </w:r>
              </w:p>
              <w:p w:rsidR="003C7044" w:rsidRPr="00EC76AE" w:rsidRDefault="00062696" w:rsidP="0003484E">
                <w:pPr>
                  <w:pStyle w:val="ReportCoverContact"/>
                </w:pPr>
                <w:r>
                  <w:t>A/- Chief Economist,</w:t>
                </w:r>
                <w:r w:rsidR="00E06339">
                  <w:t xml:space="preserve"> Economic and Analytical</w:t>
                </w:r>
                <w:r w:rsidR="003C7044">
                  <w:t xml:space="preserve"> Services Division </w:t>
                </w:r>
                <w:r w:rsidR="00B560E9">
                  <w:t>(as at 7 August 2018)</w:t>
                </w:r>
              </w:p>
              <w:p w:rsidR="003C7044" w:rsidRPr="00B91524" w:rsidRDefault="003C7044" w:rsidP="0003484E">
                <w:pPr>
                  <w:pStyle w:val="ReportCoverContact"/>
                </w:pPr>
                <w:r>
                  <w:t>Department of Industry, Innovation and Science</w:t>
                </w:r>
              </w:p>
              <w:p w:rsidR="003C7044" w:rsidRPr="00EC76AE" w:rsidRDefault="003C7044" w:rsidP="0003484E">
                <w:pPr>
                  <w:pStyle w:val="ReportCoverContact"/>
                </w:pPr>
                <w:r w:rsidRPr="00EC76AE">
                  <w:t>GPO Box 9839</w:t>
                </w:r>
              </w:p>
              <w:p w:rsidR="003C7044" w:rsidRPr="00EC76AE" w:rsidRDefault="003C7044" w:rsidP="0003484E">
                <w:pPr>
                  <w:pStyle w:val="ReportCoverContact"/>
                </w:pPr>
                <w:r w:rsidRPr="00EC76AE">
                  <w:t>Canberra ACT 2601</w:t>
                </w:r>
              </w:p>
              <w:p w:rsidR="003C7044" w:rsidRPr="00E77C8D" w:rsidRDefault="003C7044" w:rsidP="0003484E">
                <w:pPr>
                  <w:pStyle w:val="ReportCoverContact"/>
                </w:pPr>
                <w:r w:rsidRPr="00E77C8D">
                  <w:t xml:space="preserve">Phone : +61 2 </w:t>
                </w:r>
                <w:r w:rsidR="0012032D" w:rsidRPr="00E77C8D">
                  <w:t>6102 9929</w:t>
                </w:r>
              </w:p>
              <w:p w:rsidR="003C7044" w:rsidRDefault="003C7044" w:rsidP="0003484E">
                <w:pPr>
                  <w:pStyle w:val="ReportCoverContact"/>
                  <w:rPr>
                    <w:rStyle w:val="HyperlinkStyleChar"/>
                  </w:rPr>
                </w:pPr>
                <w:r w:rsidRPr="00E77C8D">
                  <w:t xml:space="preserve">Email: </w:t>
                </w:r>
                <w:hyperlink r:id="rId13" w:history="1">
                  <w:r w:rsidR="00220F50" w:rsidRPr="00302156">
                    <w:rPr>
                      <w:rStyle w:val="Hyperlink"/>
                    </w:rPr>
                    <w:t>David.Turvey@industry.gov.au</w:t>
                  </w:r>
                </w:hyperlink>
                <w:r w:rsidR="00220F50">
                  <w:t xml:space="preserve"> </w:t>
                </w:r>
              </w:p>
              <w:p w:rsidR="003C7044" w:rsidRDefault="003C7044" w:rsidP="0003484E">
                <w:pPr>
                  <w:pStyle w:val="ReportCoverContact"/>
                </w:pPr>
                <w:r w:rsidRPr="00EC76AE">
                  <w:t xml:space="preserve">Department’s website at: </w:t>
                </w:r>
                <w:hyperlink r:id="rId14" w:history="1">
                  <w:r w:rsidRPr="000E1C3C">
                    <w:rPr>
                      <w:rStyle w:val="Hyperlink"/>
                    </w:rPr>
                    <w:t>www.industry.gov.au/OCE</w:t>
                  </w:r>
                </w:hyperlink>
              </w:p>
            </w:tc>
          </w:tr>
        </w:tbl>
        <w:p w:rsidR="003C7044" w:rsidRDefault="003C7044" w:rsidP="0003484E">
          <w:pPr>
            <w:pStyle w:val="CoverNormal"/>
          </w:pPr>
          <w:bookmarkStart w:id="0" w:name="TOC"/>
        </w:p>
        <w:p w:rsidR="003C7044" w:rsidRPr="00570F0F" w:rsidRDefault="00DB6DE5" w:rsidP="0003484E">
          <w:pPr>
            <w:sectPr w:rsidR="003C7044" w:rsidRPr="00570F0F" w:rsidSect="0003484E">
              <w:footerReference w:type="default" r:id="rId15"/>
              <w:pgSz w:w="11906" w:h="16838" w:code="9"/>
              <w:pgMar w:top="1440" w:right="1440" w:bottom="1440" w:left="1440" w:header="709" w:footer="709" w:gutter="0"/>
              <w:pgNumType w:fmt="lowerRoman" w:start="0"/>
              <w:cols w:space="708"/>
              <w:titlePg/>
              <w:docGrid w:linePitch="360"/>
            </w:sectPr>
          </w:pPr>
        </w:p>
        <w:bookmarkEnd w:id="0" w:displacedByCustomXml="next"/>
      </w:sdtContent>
    </w:sdt>
    <w:p w:rsidR="003932E5" w:rsidRDefault="000208FA" w:rsidP="00270D00">
      <w:pPr>
        <w:pStyle w:val="Heading1"/>
        <w:spacing w:before="120"/>
        <w:ind w:left="0" w:firstLine="0"/>
        <w:jc w:val="both"/>
      </w:pPr>
      <w:r w:rsidRPr="00DA6C91">
        <w:t>Submission to the APS Review from the Office of the Chief Economist, Department of Industry, Innovation and Science</w:t>
      </w:r>
    </w:p>
    <w:p w:rsidR="00A44E8A" w:rsidRPr="00270D00" w:rsidRDefault="008459AA" w:rsidP="00270D00">
      <w:pPr>
        <w:jc w:val="both"/>
        <w:rPr>
          <w:sz w:val="20"/>
          <w:szCs w:val="20"/>
        </w:rPr>
      </w:pPr>
      <w:r w:rsidRPr="00666AF0">
        <w:rPr>
          <w:rStyle w:val="BodyTextChar"/>
        </w:rPr>
        <w:t>The</w:t>
      </w:r>
      <w:r w:rsidR="00793800">
        <w:rPr>
          <w:rStyle w:val="BodyTextChar"/>
        </w:rPr>
        <w:t xml:space="preserve"> Office of the Chief Economist in the</w:t>
      </w:r>
      <w:r w:rsidRPr="00666AF0">
        <w:rPr>
          <w:rStyle w:val="BodyTextChar"/>
        </w:rPr>
        <w:t xml:space="preserve"> Department of Industry, Innovation and Science (DIIS) is pleased to </w:t>
      </w:r>
      <w:r w:rsidR="00793800">
        <w:rPr>
          <w:rStyle w:val="BodyTextChar"/>
        </w:rPr>
        <w:t xml:space="preserve">offer our views and experience </w:t>
      </w:r>
      <w:r w:rsidRPr="00666AF0">
        <w:rPr>
          <w:rStyle w:val="BodyTextChar"/>
        </w:rPr>
        <w:t>to the Australian Public Service (APS) Review</w:t>
      </w:r>
      <w:r w:rsidR="00793800">
        <w:rPr>
          <w:rStyle w:val="BodyTextChar"/>
        </w:rPr>
        <w:t xml:space="preserve"> specifically in relation to </w:t>
      </w:r>
      <w:r w:rsidR="009C66FE" w:rsidRPr="00666AF0">
        <w:rPr>
          <w:rStyle w:val="BodyTextChar"/>
        </w:rPr>
        <w:t>the following</w:t>
      </w:r>
      <w:r w:rsidR="003932E5" w:rsidRPr="00666AF0">
        <w:rPr>
          <w:rStyle w:val="BodyTextChar"/>
        </w:rPr>
        <w:t xml:space="preserve"> aspect</w:t>
      </w:r>
      <w:r w:rsidR="00A44E8A" w:rsidRPr="00666AF0">
        <w:rPr>
          <w:rStyle w:val="BodyTextChar"/>
        </w:rPr>
        <w:t>s</w:t>
      </w:r>
      <w:r w:rsidR="003932E5" w:rsidRPr="00666AF0">
        <w:rPr>
          <w:rStyle w:val="BodyTextChar"/>
        </w:rPr>
        <w:t xml:space="preserve"> of the</w:t>
      </w:r>
      <w:r w:rsidRPr="00666AF0">
        <w:rPr>
          <w:rStyle w:val="BodyTextChar"/>
        </w:rPr>
        <w:t xml:space="preserve"> APS Review</w:t>
      </w:r>
      <w:r w:rsidR="003932E5" w:rsidRPr="00270D00">
        <w:rPr>
          <w:sz w:val="20"/>
          <w:szCs w:val="20"/>
        </w:rPr>
        <w:t xml:space="preserve"> </w:t>
      </w:r>
      <w:hyperlink r:id="rId16" w:history="1">
        <w:r w:rsidR="003932E5" w:rsidRPr="00270D00">
          <w:rPr>
            <w:rStyle w:val="Hyperlink"/>
            <w:sz w:val="20"/>
            <w:szCs w:val="20"/>
            <w:u w:val="single"/>
          </w:rPr>
          <w:t>Terms of Reference</w:t>
        </w:r>
      </w:hyperlink>
      <w:r w:rsidR="003932E5" w:rsidRPr="00270D00">
        <w:rPr>
          <w:sz w:val="20"/>
          <w:szCs w:val="20"/>
        </w:rPr>
        <w:t xml:space="preserve">: </w:t>
      </w:r>
    </w:p>
    <w:p w:rsidR="003332CB" w:rsidRDefault="003932E5" w:rsidP="00270D00">
      <w:pPr>
        <w:ind w:left="720"/>
        <w:jc w:val="both"/>
        <w:rPr>
          <w:i/>
          <w:sz w:val="20"/>
          <w:szCs w:val="20"/>
        </w:rPr>
      </w:pPr>
      <w:r w:rsidRPr="00270D00">
        <w:rPr>
          <w:i/>
          <w:sz w:val="20"/>
          <w:szCs w:val="20"/>
        </w:rPr>
        <w:t>‘How the APS monitors and measures performance and how it ensures the transparent and most effective use of taxpayers’ money in delivering outcomes’.</w:t>
      </w:r>
      <w:r w:rsidR="00527955" w:rsidRPr="00270D00">
        <w:rPr>
          <w:i/>
          <w:sz w:val="20"/>
          <w:szCs w:val="20"/>
        </w:rPr>
        <w:t xml:space="preserve"> </w:t>
      </w:r>
    </w:p>
    <w:p w:rsidR="00BC2417" w:rsidRPr="004A6038" w:rsidRDefault="00BC2417" w:rsidP="004A6038">
      <w:pPr>
        <w:pStyle w:val="BodyText"/>
      </w:pPr>
      <w:r w:rsidRPr="004A6038">
        <w:t xml:space="preserve">The first part of our submission discusses the importance of establishing evaluative capability within all government departments, based on our experience in this department. The second part makes a similar case for embedding good data management practices. Both sections demonstrate the importance of embedding similar practices within all departments and ultimately the APS as a whole. </w:t>
      </w:r>
    </w:p>
    <w:p w:rsidR="00A477FA" w:rsidRDefault="0012032D" w:rsidP="00666AF0">
      <w:pPr>
        <w:pStyle w:val="Heading2"/>
      </w:pPr>
      <w:r>
        <w:t>Introduction</w:t>
      </w:r>
    </w:p>
    <w:p w:rsidR="0012032D" w:rsidRPr="00666AF0" w:rsidRDefault="0012032D" w:rsidP="00666AF0">
      <w:pPr>
        <w:pStyle w:val="BodyText"/>
      </w:pPr>
      <w:r w:rsidRPr="00666AF0">
        <w:t xml:space="preserve">The capture, analysis and reporting of relevant </w:t>
      </w:r>
      <w:r w:rsidR="005A5DCB">
        <w:t xml:space="preserve">data and </w:t>
      </w:r>
      <w:r w:rsidRPr="00666AF0">
        <w:t xml:space="preserve">intelligence on program and policy performance is critical for any high performing organisation, and the APS is no different. The appropriate use of past and future (predictive) performance information gained via </w:t>
      </w:r>
      <w:r w:rsidR="005A5DCB">
        <w:t xml:space="preserve">good program management practice and </w:t>
      </w:r>
      <w:r w:rsidRPr="00666AF0">
        <w:t>the systematic use of evaluation can contribute substantially to improvement and innovation across the APS.</w:t>
      </w:r>
      <w:r w:rsidR="005576EB">
        <w:t xml:space="preserve"> </w:t>
      </w:r>
      <w:r w:rsidRPr="00666AF0">
        <w:t>Applying a</w:t>
      </w:r>
      <w:r w:rsidR="005A5DCB">
        <w:t xml:space="preserve"> data and</w:t>
      </w:r>
      <w:r w:rsidRPr="00666AF0">
        <w:t xml:space="preserve"> evaluative lens, we need to be continually asking ourselves ‘How are we performing? How do we know what works and </w:t>
      </w:r>
      <w:r w:rsidR="005576EB">
        <w:t>are we doing the right things</w:t>
      </w:r>
      <w:r w:rsidRPr="00666AF0">
        <w:t xml:space="preserve">?’ </w:t>
      </w:r>
    </w:p>
    <w:p w:rsidR="005C37E2" w:rsidRDefault="0012032D" w:rsidP="00666AF0">
      <w:pPr>
        <w:pStyle w:val="BodyText"/>
      </w:pPr>
      <w:r w:rsidRPr="00666AF0">
        <w:t xml:space="preserve">The Enhanced Commonwealth Performance Framework under the Public Governance, Performance and Accountability Act 2013 (PGPA Act) has reframed expectations around performance reporting and accountability. </w:t>
      </w:r>
      <w:r w:rsidR="005C37E2">
        <w:t>The A</w:t>
      </w:r>
      <w:r w:rsidR="005C37E2" w:rsidRPr="005C37E2">
        <w:t xml:space="preserve">ct has encouraged better evaluation strategies. We adopted a new strategy </w:t>
      </w:r>
      <w:r w:rsidR="005C37E2">
        <w:t xml:space="preserve">in 2015 </w:t>
      </w:r>
      <w:r w:rsidR="005C37E2" w:rsidRPr="005C37E2">
        <w:t>and reviewed it</w:t>
      </w:r>
      <w:r w:rsidR="005C37E2">
        <w:t xml:space="preserve"> in 2017</w:t>
      </w:r>
      <w:r w:rsidR="005C37E2" w:rsidRPr="005C37E2">
        <w:t xml:space="preserve">. </w:t>
      </w:r>
      <w:r w:rsidR="005C37E2">
        <w:t xml:space="preserve">The review </w:t>
      </w:r>
      <w:r w:rsidR="005C37E2" w:rsidRPr="005C37E2">
        <w:t xml:space="preserve">found </w:t>
      </w:r>
      <w:r w:rsidR="005C37E2">
        <w:t>that the Department is a leader in the</w:t>
      </w:r>
      <w:r w:rsidR="005C37E2" w:rsidRPr="005C37E2">
        <w:t xml:space="preserve"> APS but</w:t>
      </w:r>
      <w:r w:rsidR="005C37E2">
        <w:t xml:space="preserve"> still</w:t>
      </w:r>
      <w:r w:rsidR="005C37E2" w:rsidRPr="005C37E2">
        <w:t xml:space="preserve"> ha</w:t>
      </w:r>
      <w:r w:rsidR="005C37E2">
        <w:t>s</w:t>
      </w:r>
      <w:r w:rsidR="005C37E2" w:rsidRPr="005C37E2">
        <w:t xml:space="preserve"> room to improve, especially in making sure that</w:t>
      </w:r>
      <w:r w:rsidR="00355221">
        <w:t xml:space="preserve"> all staff are aware of</w:t>
      </w:r>
      <w:r w:rsidR="005C37E2" w:rsidRPr="005C37E2">
        <w:t xml:space="preserve"> </w:t>
      </w:r>
      <w:r w:rsidR="005C37E2">
        <w:t xml:space="preserve">the importance of evaluation and that evaluation findings influence policy and program design </w:t>
      </w:r>
      <w:r w:rsidR="00355221">
        <w:t>more directly</w:t>
      </w:r>
      <w:r w:rsidR="005C37E2" w:rsidRPr="005C37E2">
        <w:t>.</w:t>
      </w:r>
    </w:p>
    <w:p w:rsidR="005576EB" w:rsidRDefault="005576EB" w:rsidP="00666AF0">
      <w:pPr>
        <w:pStyle w:val="BodyText"/>
      </w:pPr>
      <w:r w:rsidRPr="00B30AC7">
        <w:t>The</w:t>
      </w:r>
      <w:r>
        <w:t xml:space="preserve"> Department recognised </w:t>
      </w:r>
      <w:r w:rsidR="00355221">
        <w:t>that</w:t>
      </w:r>
      <w:r>
        <w:t xml:space="preserve"> better harness</w:t>
      </w:r>
      <w:r w:rsidR="005C37E2">
        <w:t>ing</w:t>
      </w:r>
      <w:r>
        <w:t xml:space="preserve"> its data </w:t>
      </w:r>
      <w:r w:rsidR="00355221">
        <w:t xml:space="preserve">has the power </w:t>
      </w:r>
      <w:r>
        <w:t>to improve policy development, program management and corporate services.</w:t>
      </w:r>
      <w:r w:rsidRPr="00B30AC7">
        <w:t xml:space="preserve"> </w:t>
      </w:r>
      <w:r>
        <w:t xml:space="preserve">Our </w:t>
      </w:r>
      <w:r w:rsidRPr="00B30AC7">
        <w:t xml:space="preserve">Data Management Strategy for 2016-18, and accompanying benefits realisation strategy, set the roadmap to establish the foundational capabilities needed to turn our ambition and commitment </w:t>
      </w:r>
      <w:r>
        <w:t xml:space="preserve">of a data-driven organisation </w:t>
      </w:r>
      <w:r w:rsidRPr="00B30AC7">
        <w:t>into reality</w:t>
      </w:r>
      <w:r>
        <w:t xml:space="preserve"> </w:t>
      </w:r>
    </w:p>
    <w:p w:rsidR="00413AFE" w:rsidRPr="00666AF0" w:rsidRDefault="00413AFE" w:rsidP="00666AF0">
      <w:pPr>
        <w:pStyle w:val="BodyText"/>
      </w:pPr>
      <w:r w:rsidRPr="008E7764">
        <w:t>Our experience in implementing this framework across the Department may present useful lessons for other Commonwealth departments and agencies.</w:t>
      </w:r>
    </w:p>
    <w:p w:rsidR="0012032D" w:rsidRDefault="005576EB" w:rsidP="00666AF0">
      <w:pPr>
        <w:pStyle w:val="Heading2"/>
      </w:pPr>
      <w:r>
        <w:t>Evaluation</w:t>
      </w:r>
      <w:r w:rsidR="0012032D">
        <w:t xml:space="preserve"> </w:t>
      </w:r>
    </w:p>
    <w:p w:rsidR="004E74BC" w:rsidRDefault="00213BC6" w:rsidP="00666AF0">
      <w:pPr>
        <w:pStyle w:val="BodyText"/>
      </w:pPr>
      <w:r>
        <w:t>D</w:t>
      </w:r>
      <w:r w:rsidRPr="00666AF0">
        <w:t>ue to our efforts to ‘close the loop’ between policy development, implementation and evaluation</w:t>
      </w:r>
      <w:r>
        <w:t>, t</w:t>
      </w:r>
      <w:r w:rsidR="0012032D" w:rsidRPr="00666AF0">
        <w:t xml:space="preserve">he DIIS Evaluation Unit, we have </w:t>
      </w:r>
      <w:r>
        <w:t>embedded</w:t>
      </w:r>
      <w:r w:rsidRPr="00666AF0">
        <w:t xml:space="preserve"> </w:t>
      </w:r>
      <w:r w:rsidR="0012032D" w:rsidRPr="00666AF0">
        <w:t xml:space="preserve">evaluative activities </w:t>
      </w:r>
      <w:r>
        <w:t>across</w:t>
      </w:r>
      <w:r w:rsidR="0012032D" w:rsidRPr="00666AF0">
        <w:t xml:space="preserve"> </w:t>
      </w:r>
      <w:r w:rsidR="00743608">
        <w:t>internal and Business Grants Hub programs</w:t>
      </w:r>
      <w:r w:rsidR="0012032D" w:rsidRPr="00666AF0">
        <w:t xml:space="preserve">. </w:t>
      </w:r>
    </w:p>
    <w:p w:rsidR="0012032D" w:rsidRPr="00666AF0" w:rsidRDefault="00213BC6" w:rsidP="00666AF0">
      <w:pPr>
        <w:pStyle w:val="BodyText"/>
      </w:pPr>
      <w:r>
        <w:t>Our central Evaluation</w:t>
      </w:r>
      <w:r w:rsidRPr="00666AF0">
        <w:t xml:space="preserve"> </w:t>
      </w:r>
      <w:r w:rsidR="0012032D" w:rsidRPr="00666AF0">
        <w:t>Unit is located within the Office of the Chief Economist (OCE) providing a level of independence from policy and program areas</w:t>
      </w:r>
      <w:r>
        <w:t>,</w:t>
      </w:r>
      <w:r w:rsidR="0012032D" w:rsidRPr="00666AF0">
        <w:t xml:space="preserve"> and is responsible for delivering and supporting a range of evaluative activities as illustrated in Appendix 1. </w:t>
      </w:r>
      <w:r>
        <w:t>The</w:t>
      </w:r>
      <w:r w:rsidR="0012032D" w:rsidRPr="00666AF0">
        <w:t xml:space="preserve"> following table outlines the suite of evaluation tools and </w:t>
      </w:r>
      <w:r>
        <w:t>processes</w:t>
      </w:r>
      <w:r w:rsidRPr="00666AF0">
        <w:t xml:space="preserve"> </w:t>
      </w:r>
      <w:r w:rsidR="0012032D" w:rsidRPr="00666AF0">
        <w:t xml:space="preserve">that DIIS has developed and is using to </w:t>
      </w:r>
      <w:r w:rsidR="00743608">
        <w:t>build</w:t>
      </w:r>
      <w:r w:rsidR="00743608" w:rsidRPr="00666AF0">
        <w:t xml:space="preserve"> </w:t>
      </w:r>
      <w:r w:rsidR="0012032D" w:rsidRPr="00666AF0">
        <w:t>an evaluation culture within the department</w:t>
      </w:r>
      <w:r>
        <w:t>.</w:t>
      </w:r>
      <w:r w:rsidR="0012032D" w:rsidRPr="00666AF0">
        <w:t xml:space="preserve"> </w:t>
      </w:r>
      <w:r>
        <w:t>A</w:t>
      </w:r>
      <w:r w:rsidRPr="00666AF0">
        <w:t xml:space="preserve">ll </w:t>
      </w:r>
      <w:r w:rsidR="0012032D" w:rsidRPr="00666AF0">
        <w:t xml:space="preserve">of </w:t>
      </w:r>
      <w:r>
        <w:t>these</w:t>
      </w:r>
      <w:r w:rsidRPr="00666AF0">
        <w:t xml:space="preserve"> </w:t>
      </w:r>
      <w:r w:rsidR="0012032D" w:rsidRPr="00666AF0">
        <w:t>could be replicated and adopted across the APS:</w:t>
      </w:r>
    </w:p>
    <w:p w:rsidR="0012032D" w:rsidRPr="00666AF0" w:rsidRDefault="0012032D" w:rsidP="00666AF0">
      <w:pPr>
        <w:pStyle w:val="Tablebodytext"/>
      </w:pPr>
      <w:r w:rsidRPr="00666AF0">
        <w:t>Table: Tools and capabilities that have helped DIIS build and maintain an evaluation culture</w:t>
      </w:r>
    </w:p>
    <w:tbl>
      <w:tblPr>
        <w:tblStyle w:val="OCETable"/>
        <w:tblW w:w="5000" w:type="pct"/>
        <w:tblLook w:val="04A0" w:firstRow="1" w:lastRow="0" w:firstColumn="1" w:lastColumn="0" w:noHBand="0" w:noVBand="1"/>
      </w:tblPr>
      <w:tblGrid>
        <w:gridCol w:w="5080"/>
        <w:gridCol w:w="3946"/>
      </w:tblGrid>
      <w:tr w:rsidR="00666AF0" w:rsidRPr="004A70C4" w:rsidTr="00666AF0">
        <w:trPr>
          <w:cnfStyle w:val="100000000000" w:firstRow="1" w:lastRow="0" w:firstColumn="0" w:lastColumn="0" w:oddVBand="0" w:evenVBand="0" w:oddHBand="0" w:evenHBand="0" w:firstRowFirstColumn="0" w:firstRowLastColumn="0" w:lastRowFirstColumn="0" w:lastRowLastColumn="0"/>
        </w:trPr>
        <w:tc>
          <w:tcPr>
            <w:tcW w:w="2814" w:type="pct"/>
          </w:tcPr>
          <w:p w:rsidR="0012032D" w:rsidRPr="00270D00" w:rsidRDefault="0012032D" w:rsidP="00666AF0">
            <w:pPr>
              <w:pStyle w:val="Tableheader"/>
            </w:pPr>
            <w:r w:rsidRPr="00270D00">
              <w:t>What</w:t>
            </w:r>
            <w:r w:rsidRPr="004A70C4">
              <w:t xml:space="preserve">? Tool/Resource/Capability </w:t>
            </w:r>
          </w:p>
        </w:tc>
        <w:tc>
          <w:tcPr>
            <w:tcW w:w="2186" w:type="pct"/>
          </w:tcPr>
          <w:p w:rsidR="0012032D" w:rsidRPr="00270D00" w:rsidRDefault="0012032D" w:rsidP="00666AF0">
            <w:pPr>
              <w:pStyle w:val="Tableheader"/>
            </w:pPr>
            <w:r w:rsidRPr="004A70C4">
              <w:t xml:space="preserve">Why? </w:t>
            </w:r>
            <w:r w:rsidRPr="00270D00">
              <w:t xml:space="preserve">Purpose </w:t>
            </w:r>
          </w:p>
        </w:tc>
      </w:tr>
      <w:tr w:rsidR="00666AF0" w:rsidRPr="004A70C4" w:rsidTr="00666AF0">
        <w:trPr>
          <w:cnfStyle w:val="000000100000" w:firstRow="0" w:lastRow="0" w:firstColumn="0" w:lastColumn="0" w:oddVBand="0" w:evenVBand="0" w:oddHBand="1" w:evenHBand="0" w:firstRowFirstColumn="0" w:firstRowLastColumn="0" w:lastRowFirstColumn="0" w:lastRowLastColumn="0"/>
        </w:trPr>
        <w:tc>
          <w:tcPr>
            <w:tcW w:w="2814" w:type="pct"/>
          </w:tcPr>
          <w:p w:rsidR="0012032D" w:rsidRPr="00666AF0" w:rsidRDefault="0012032D" w:rsidP="00666AF0">
            <w:pPr>
              <w:pStyle w:val="Tabletext"/>
            </w:pPr>
            <w:r w:rsidRPr="00666AF0">
              <w:t xml:space="preserve">Published departmental </w:t>
            </w:r>
            <w:hyperlink r:id="rId17" w:history="1">
              <w:r w:rsidRPr="00666AF0">
                <w:rPr>
                  <w:rStyle w:val="Hyperlink"/>
                </w:rPr>
                <w:t>Evaluation Strategy</w:t>
              </w:r>
            </w:hyperlink>
            <w:r w:rsidRPr="00666AF0">
              <w:t xml:space="preserve"> </w:t>
            </w:r>
          </w:p>
        </w:tc>
        <w:tc>
          <w:tcPr>
            <w:tcW w:w="2186" w:type="pct"/>
          </w:tcPr>
          <w:p w:rsidR="0012032D" w:rsidRPr="00666AF0" w:rsidRDefault="0012032D" w:rsidP="00666AF0">
            <w:pPr>
              <w:pStyle w:val="Tabletext"/>
            </w:pPr>
            <w:r w:rsidRPr="00666AF0">
              <w:t>Sets out how DIIS addresses its responsibilities under the Enhanced Commonwealth Performance Framework under the PGPA Act</w:t>
            </w:r>
            <w:r w:rsidRPr="00666AF0" w:rsidDel="001162AF">
              <w:t xml:space="preserve"> </w:t>
            </w:r>
          </w:p>
        </w:tc>
      </w:tr>
      <w:tr w:rsidR="00666AF0" w:rsidRPr="004A70C4" w:rsidTr="00666AF0">
        <w:trPr>
          <w:cnfStyle w:val="000000010000" w:firstRow="0" w:lastRow="0" w:firstColumn="0" w:lastColumn="0" w:oddVBand="0" w:evenVBand="0" w:oddHBand="0" w:evenHBand="1" w:firstRowFirstColumn="0" w:firstRowLastColumn="0" w:lastRowFirstColumn="0" w:lastRowLastColumn="0"/>
        </w:trPr>
        <w:tc>
          <w:tcPr>
            <w:tcW w:w="2814" w:type="pct"/>
          </w:tcPr>
          <w:p w:rsidR="0012032D" w:rsidRPr="00666AF0" w:rsidRDefault="0012032D" w:rsidP="00666AF0">
            <w:pPr>
              <w:pStyle w:val="Tabletext"/>
            </w:pPr>
            <w:r w:rsidRPr="00666AF0">
              <w:t>Evaluation Plan with scheduled evaluation activities</w:t>
            </w:r>
          </w:p>
        </w:tc>
        <w:tc>
          <w:tcPr>
            <w:tcW w:w="2186" w:type="pct"/>
          </w:tcPr>
          <w:p w:rsidR="0012032D" w:rsidRPr="00666AF0" w:rsidRDefault="0012032D" w:rsidP="00666AF0">
            <w:pPr>
              <w:pStyle w:val="Tabletext"/>
            </w:pPr>
            <w:r w:rsidRPr="00666AF0">
              <w:t>Definitive message that evaluation is resourced, supported and expected</w:t>
            </w:r>
          </w:p>
        </w:tc>
      </w:tr>
      <w:tr w:rsidR="00666AF0" w:rsidRPr="004A70C4" w:rsidTr="00666AF0">
        <w:trPr>
          <w:cnfStyle w:val="000000100000" w:firstRow="0" w:lastRow="0" w:firstColumn="0" w:lastColumn="0" w:oddVBand="0" w:evenVBand="0" w:oddHBand="1" w:evenHBand="0" w:firstRowFirstColumn="0" w:firstRowLastColumn="0" w:lastRowFirstColumn="0" w:lastRowLastColumn="0"/>
        </w:trPr>
        <w:tc>
          <w:tcPr>
            <w:tcW w:w="2814" w:type="pct"/>
          </w:tcPr>
          <w:p w:rsidR="0012032D" w:rsidRPr="00666AF0" w:rsidRDefault="0012032D" w:rsidP="00666AF0">
            <w:pPr>
              <w:pStyle w:val="Tabletext"/>
            </w:pPr>
            <w:r w:rsidRPr="00666AF0">
              <w:t>Senior executive level evaluation champion</w:t>
            </w:r>
          </w:p>
        </w:tc>
        <w:tc>
          <w:tcPr>
            <w:tcW w:w="2186" w:type="pct"/>
          </w:tcPr>
          <w:p w:rsidR="0012032D" w:rsidRPr="00666AF0" w:rsidRDefault="0012032D" w:rsidP="00666AF0">
            <w:pPr>
              <w:pStyle w:val="Tabletext"/>
            </w:pPr>
            <w:r w:rsidRPr="00666AF0">
              <w:t xml:space="preserve">High-level leadership and championship of evaluation drives cultural change </w:t>
            </w:r>
          </w:p>
        </w:tc>
      </w:tr>
      <w:tr w:rsidR="00666AF0" w:rsidRPr="004A70C4" w:rsidTr="00666AF0">
        <w:trPr>
          <w:cnfStyle w:val="000000010000" w:firstRow="0" w:lastRow="0" w:firstColumn="0" w:lastColumn="0" w:oddVBand="0" w:evenVBand="0" w:oddHBand="0" w:evenHBand="1" w:firstRowFirstColumn="0" w:firstRowLastColumn="0" w:lastRowFirstColumn="0" w:lastRowLastColumn="0"/>
        </w:trPr>
        <w:tc>
          <w:tcPr>
            <w:tcW w:w="2814" w:type="pct"/>
          </w:tcPr>
          <w:p w:rsidR="0012032D" w:rsidRPr="00666AF0" w:rsidRDefault="0012032D" w:rsidP="00666AF0">
            <w:pPr>
              <w:pStyle w:val="Tabletext"/>
            </w:pPr>
            <w:r w:rsidRPr="00666AF0">
              <w:t xml:space="preserve">Evaluation Ready process to establish an evaluation strategy for programs early in their lifecycle </w:t>
            </w:r>
          </w:p>
        </w:tc>
        <w:tc>
          <w:tcPr>
            <w:tcW w:w="2186" w:type="pct"/>
          </w:tcPr>
          <w:p w:rsidR="0012032D" w:rsidRPr="00666AF0" w:rsidRDefault="0012032D" w:rsidP="00666AF0">
            <w:pPr>
              <w:pStyle w:val="Tabletext"/>
            </w:pPr>
            <w:r w:rsidRPr="00666AF0">
              <w:t xml:space="preserve">Ensure evaluability of all programs with timely and appropriate data collection strategies </w:t>
            </w:r>
          </w:p>
        </w:tc>
      </w:tr>
      <w:tr w:rsidR="00666AF0" w:rsidRPr="004A70C4" w:rsidTr="00666AF0">
        <w:trPr>
          <w:cnfStyle w:val="000000100000" w:firstRow="0" w:lastRow="0" w:firstColumn="0" w:lastColumn="0" w:oddVBand="0" w:evenVBand="0" w:oddHBand="1" w:evenHBand="0" w:firstRowFirstColumn="0" w:firstRowLastColumn="0" w:lastRowFirstColumn="0" w:lastRowLastColumn="0"/>
        </w:trPr>
        <w:tc>
          <w:tcPr>
            <w:tcW w:w="2814" w:type="pct"/>
          </w:tcPr>
          <w:p w:rsidR="0012032D" w:rsidRPr="00666AF0" w:rsidRDefault="0012032D" w:rsidP="00666AF0">
            <w:pPr>
              <w:pStyle w:val="Tabletext"/>
            </w:pPr>
            <w:r w:rsidRPr="00666AF0">
              <w:t xml:space="preserve">Data collection advice </w:t>
            </w:r>
          </w:p>
        </w:tc>
        <w:tc>
          <w:tcPr>
            <w:tcW w:w="2186" w:type="pct"/>
          </w:tcPr>
          <w:p w:rsidR="0012032D" w:rsidRPr="00666AF0" w:rsidRDefault="0012032D" w:rsidP="00666AF0">
            <w:pPr>
              <w:pStyle w:val="Tabletext"/>
            </w:pPr>
            <w:r w:rsidRPr="00666AF0">
              <w:t>Relevant and trusted data is collected at the right time, for the right purpose; and supports performance monitoring and evaluation</w:t>
            </w:r>
          </w:p>
        </w:tc>
      </w:tr>
      <w:tr w:rsidR="00666AF0" w:rsidRPr="004A70C4" w:rsidTr="00666AF0">
        <w:trPr>
          <w:cnfStyle w:val="000000010000" w:firstRow="0" w:lastRow="0" w:firstColumn="0" w:lastColumn="0" w:oddVBand="0" w:evenVBand="0" w:oddHBand="0" w:evenHBand="1" w:firstRowFirstColumn="0" w:firstRowLastColumn="0" w:lastRowFirstColumn="0" w:lastRowLastColumn="0"/>
        </w:trPr>
        <w:tc>
          <w:tcPr>
            <w:tcW w:w="2814" w:type="pct"/>
          </w:tcPr>
          <w:p w:rsidR="0012032D" w:rsidRPr="00666AF0" w:rsidRDefault="0012032D" w:rsidP="00666AF0">
            <w:pPr>
              <w:pStyle w:val="Tabletext"/>
            </w:pPr>
            <w:r w:rsidRPr="00666AF0">
              <w:t>Centralised Evaluation Unit responsible for conducting and managing evaluations</w:t>
            </w:r>
          </w:p>
        </w:tc>
        <w:tc>
          <w:tcPr>
            <w:tcW w:w="2186" w:type="pct"/>
          </w:tcPr>
          <w:p w:rsidR="0012032D" w:rsidRPr="00666AF0" w:rsidRDefault="0012032D" w:rsidP="00666AF0">
            <w:pPr>
              <w:pStyle w:val="Tabletext"/>
            </w:pPr>
            <w:r w:rsidRPr="00666AF0">
              <w:t xml:space="preserve">Definitive message that evaluation is resourced and supported </w:t>
            </w:r>
          </w:p>
        </w:tc>
      </w:tr>
      <w:tr w:rsidR="00666AF0" w:rsidRPr="004A70C4" w:rsidTr="00666AF0">
        <w:trPr>
          <w:cnfStyle w:val="000000100000" w:firstRow="0" w:lastRow="0" w:firstColumn="0" w:lastColumn="0" w:oddVBand="0" w:evenVBand="0" w:oddHBand="1" w:evenHBand="0" w:firstRowFirstColumn="0" w:firstRowLastColumn="0" w:lastRowFirstColumn="0" w:lastRowLastColumn="0"/>
        </w:trPr>
        <w:tc>
          <w:tcPr>
            <w:tcW w:w="2814" w:type="pct"/>
          </w:tcPr>
          <w:p w:rsidR="0012032D" w:rsidRPr="00666AF0" w:rsidRDefault="0012032D" w:rsidP="00666AF0">
            <w:pPr>
              <w:pStyle w:val="Tabletext"/>
            </w:pPr>
            <w:r w:rsidRPr="00666AF0">
              <w:t xml:space="preserve">Evaluation Fair </w:t>
            </w:r>
          </w:p>
        </w:tc>
        <w:tc>
          <w:tcPr>
            <w:tcW w:w="2186" w:type="pct"/>
          </w:tcPr>
          <w:p w:rsidR="0012032D" w:rsidRPr="00666AF0" w:rsidRDefault="0012032D" w:rsidP="00666AF0">
            <w:pPr>
              <w:pStyle w:val="Tabletext"/>
            </w:pPr>
            <w:r w:rsidRPr="00666AF0">
              <w:t>Enabling cultural change through showcasing practical evaluative tools and resources across the department</w:t>
            </w:r>
          </w:p>
        </w:tc>
      </w:tr>
    </w:tbl>
    <w:p w:rsidR="0012032D" w:rsidRPr="00666AF0" w:rsidRDefault="0012032D" w:rsidP="00666AF0">
      <w:pPr>
        <w:pStyle w:val="BodyText"/>
      </w:pPr>
    </w:p>
    <w:p w:rsidR="007862BA" w:rsidRDefault="00213BC6" w:rsidP="00666AF0">
      <w:pPr>
        <w:pStyle w:val="BodyText"/>
      </w:pPr>
      <w:r w:rsidRPr="00666AF0">
        <w:t xml:space="preserve">In order to </w:t>
      </w:r>
      <w:r w:rsidR="00743608">
        <w:t>bring about</w:t>
      </w:r>
      <w:r w:rsidRPr="00666AF0">
        <w:t xml:space="preserve"> real change in evaluation capacity, the purpose of evaluation needs to be meaningfully integrated into organisational policies and procedures. </w:t>
      </w:r>
      <w:r w:rsidR="0012032D" w:rsidRPr="00666AF0">
        <w:t>At DIIS, fostering evaluative thinking across policy and program staff is a key success factor</w:t>
      </w:r>
      <w:r w:rsidR="00743608">
        <w:t>, helping</w:t>
      </w:r>
      <w:r w:rsidR="0012032D" w:rsidRPr="00666AF0">
        <w:t xml:space="preserve"> us to ensure that </w:t>
      </w:r>
      <w:r>
        <w:t>staff who are</w:t>
      </w:r>
      <w:r w:rsidRPr="00666AF0">
        <w:t xml:space="preserve"> </w:t>
      </w:r>
      <w:r w:rsidR="0012032D" w:rsidRPr="00666AF0">
        <w:t xml:space="preserve">developing and implementing programs </w:t>
      </w:r>
      <w:r>
        <w:t>can</w:t>
      </w:r>
      <w:r w:rsidR="0012032D" w:rsidRPr="00666AF0">
        <w:t xml:space="preserve"> effectively identify and articulate program outcomes (not just outputs)</w:t>
      </w:r>
      <w:r w:rsidR="00743608">
        <w:t xml:space="preserve"> and have been engaged in the process of developing indicators and data sources for future evaluation of their programs</w:t>
      </w:r>
      <w:r w:rsidR="0012032D" w:rsidRPr="00666AF0">
        <w:t xml:space="preserve">. </w:t>
      </w:r>
      <w:r w:rsidR="007862BA">
        <w:t xml:space="preserve">In parallel, </w:t>
      </w:r>
      <w:r w:rsidR="007862BA" w:rsidRPr="00666AF0">
        <w:t xml:space="preserve">the department </w:t>
      </w:r>
      <w:r w:rsidR="007862BA">
        <w:t>regards</w:t>
      </w:r>
      <w:r w:rsidR="007862BA" w:rsidRPr="00666AF0">
        <w:t xml:space="preserve"> the actual conduct of evaluations </w:t>
      </w:r>
      <w:r w:rsidR="007862BA">
        <w:t xml:space="preserve">as a specialised role </w:t>
      </w:r>
      <w:r w:rsidR="007862BA" w:rsidRPr="00666AF0">
        <w:t xml:space="preserve">to ensure robust evidence is acquired using rigorous methodologies.   </w:t>
      </w:r>
    </w:p>
    <w:p w:rsidR="00D044B4" w:rsidRDefault="00743608" w:rsidP="007862BA">
      <w:pPr>
        <w:pStyle w:val="BodyText"/>
      </w:pPr>
      <w:r>
        <w:t>T</w:t>
      </w:r>
      <w:r w:rsidR="0012032D" w:rsidRPr="00666AF0">
        <w:t xml:space="preserve">he DIIS </w:t>
      </w:r>
      <w:hyperlink r:id="rId18" w:history="1">
        <w:r w:rsidR="0012032D" w:rsidRPr="00666AF0">
          <w:rPr>
            <w:rStyle w:val="Hyperlink"/>
            <w:color w:val="373737"/>
          </w:rPr>
          <w:t>Evaluation Strategy</w:t>
        </w:r>
      </w:hyperlink>
      <w:r w:rsidR="0012032D" w:rsidRPr="00666AF0">
        <w:t xml:space="preserve"> established a robust framework for the conduct of evaluations under the PGPA Act and introduced the process of Evaluation Ready to ensure programs are prepared for evaluation as early as possible in their lifecycle with measures, indicators and data sources identified to answer evaluation questions. The Strategy </w:t>
      </w:r>
      <w:r w:rsidR="00701B97">
        <w:t xml:space="preserve">is </w:t>
      </w:r>
      <w:r w:rsidR="0012032D" w:rsidRPr="00666AF0">
        <w:t xml:space="preserve">the foundation of our </w:t>
      </w:r>
      <w:r w:rsidR="00701B97">
        <w:t>efforts</w:t>
      </w:r>
      <w:r w:rsidR="0012032D" w:rsidRPr="00666AF0">
        <w:t xml:space="preserve"> to incorporate evaluative thinking across varied policy and program areas. </w:t>
      </w:r>
    </w:p>
    <w:p w:rsidR="007862BA" w:rsidRPr="00D044B4" w:rsidRDefault="00D044B4" w:rsidP="00D044B4">
      <w:pPr>
        <w:jc w:val="both"/>
        <w:rPr>
          <w:color w:val="373737"/>
          <w:sz w:val="20"/>
        </w:rPr>
      </w:pPr>
      <w:r w:rsidRPr="00D044B4">
        <w:rPr>
          <w:color w:val="373737"/>
          <w:sz w:val="20"/>
        </w:rPr>
        <w:t xml:space="preserve">Evaluation Ready is a tool that both promotes an evaluation culture and enhances evaluation capability </w:t>
      </w:r>
      <w:r w:rsidR="007223F4">
        <w:rPr>
          <w:color w:val="373737"/>
          <w:sz w:val="20"/>
        </w:rPr>
        <w:t>within the department</w:t>
      </w:r>
      <w:r w:rsidRPr="00D044B4">
        <w:rPr>
          <w:color w:val="373737"/>
          <w:sz w:val="20"/>
        </w:rPr>
        <w:t xml:space="preserve">. An evaluation strategy is the key deliverable product emanating from the </w:t>
      </w:r>
      <w:r w:rsidR="00D3723C" w:rsidRPr="00D044B4">
        <w:rPr>
          <w:color w:val="373737"/>
          <w:sz w:val="20"/>
        </w:rPr>
        <w:t>Evaluation Ready process</w:t>
      </w:r>
      <w:r w:rsidRPr="00D044B4">
        <w:rPr>
          <w:color w:val="373737"/>
          <w:sz w:val="20"/>
        </w:rPr>
        <w:t xml:space="preserve">.  </w:t>
      </w:r>
      <w:r w:rsidR="007223F4">
        <w:rPr>
          <w:color w:val="373737"/>
          <w:sz w:val="20"/>
        </w:rPr>
        <w:t>It</w:t>
      </w:r>
      <w:r w:rsidRPr="00D044B4">
        <w:rPr>
          <w:color w:val="373737"/>
          <w:sz w:val="20"/>
        </w:rPr>
        <w:t xml:space="preserve"> includes a program logic, evaluation questions, data requirements and an evaluation schedule.  As the Evaluation Ready process is undertaken</w:t>
      </w:r>
      <w:r w:rsidR="00D3723C" w:rsidRPr="00D044B4">
        <w:rPr>
          <w:color w:val="373737"/>
          <w:sz w:val="20"/>
        </w:rPr>
        <w:t xml:space="preserve"> as close as possible to the program design stage</w:t>
      </w:r>
      <w:r w:rsidRPr="00D044B4">
        <w:rPr>
          <w:color w:val="373737"/>
          <w:sz w:val="20"/>
        </w:rPr>
        <w:t>, it is timely to be able to inform</w:t>
      </w:r>
      <w:r w:rsidR="00D3723C" w:rsidRPr="00D044B4">
        <w:rPr>
          <w:color w:val="373737"/>
          <w:sz w:val="20"/>
        </w:rPr>
        <w:t xml:space="preserve"> program documentation including application forms and reporting templates</w:t>
      </w:r>
      <w:r w:rsidRPr="00D044B4">
        <w:rPr>
          <w:color w:val="373737"/>
          <w:sz w:val="20"/>
        </w:rPr>
        <w:t xml:space="preserve"> to ensure sufficient data collection (including baselines) for future evaluations</w:t>
      </w:r>
      <w:r w:rsidR="00D3723C" w:rsidRPr="00D044B4">
        <w:rPr>
          <w:color w:val="373737"/>
          <w:sz w:val="20"/>
        </w:rPr>
        <w:t>.</w:t>
      </w:r>
    </w:p>
    <w:p w:rsidR="00FA35FF" w:rsidRDefault="007862BA" w:rsidP="00FA35FF">
      <w:pPr>
        <w:pStyle w:val="BodyText"/>
      </w:pPr>
      <w:r w:rsidRPr="00666AF0">
        <w:t>The</w:t>
      </w:r>
      <w:r w:rsidR="005576EB">
        <w:t xml:space="preserve"> Evaluation</w:t>
      </w:r>
      <w:r w:rsidRPr="00666AF0">
        <w:t xml:space="preserve"> Strategy supports the department’s Evaluation Plan which schedules evaluation activities for all relevant departmental programs across a four-year cycle.</w:t>
      </w:r>
      <w:r>
        <w:t xml:space="preserve"> </w:t>
      </w:r>
      <w:r w:rsidR="00FA35FF">
        <w:t>The Evaluation Strategy categorises program evaluations into three tiers to determine evaluation effort and resourcing. This tiering system prioritises program evaluations based on:</w:t>
      </w:r>
    </w:p>
    <w:p w:rsidR="00FA35FF" w:rsidRDefault="00FA35FF" w:rsidP="00FA35FF">
      <w:pPr>
        <w:pStyle w:val="BodyText"/>
      </w:pPr>
      <w:r>
        <w:t>•</w:t>
      </w:r>
      <w:r>
        <w:tab/>
      </w:r>
      <w:proofErr w:type="gramStart"/>
      <w:r>
        <w:t>total</w:t>
      </w:r>
      <w:proofErr w:type="gramEnd"/>
      <w:r>
        <w:t xml:space="preserve"> funding allocated for the program</w:t>
      </w:r>
    </w:p>
    <w:p w:rsidR="00FA35FF" w:rsidRDefault="00FA35FF" w:rsidP="00FA35FF">
      <w:pPr>
        <w:pStyle w:val="BodyText"/>
      </w:pPr>
      <w:r>
        <w:t>•</w:t>
      </w:r>
      <w:r>
        <w:tab/>
      </w:r>
      <w:proofErr w:type="gramStart"/>
      <w:r>
        <w:t>internal</w:t>
      </w:r>
      <w:proofErr w:type="gramEnd"/>
      <w:r>
        <w:t xml:space="preserve"> priority (importance to DIIS and the Australian Government’s goals)</w:t>
      </w:r>
    </w:p>
    <w:p w:rsidR="00FA35FF" w:rsidRDefault="00FA35FF" w:rsidP="00FA35FF">
      <w:pPr>
        <w:pStyle w:val="BodyText"/>
      </w:pPr>
      <w:r>
        <w:t>•</w:t>
      </w:r>
      <w:r>
        <w:tab/>
      </w:r>
      <w:proofErr w:type="gramStart"/>
      <w:r>
        <w:t>external</w:t>
      </w:r>
      <w:proofErr w:type="gramEnd"/>
      <w:r>
        <w:t xml:space="preserve"> priority (importance to external stakeholders)</w:t>
      </w:r>
    </w:p>
    <w:p w:rsidR="00FA35FF" w:rsidRDefault="00FA35FF" w:rsidP="00FA35FF">
      <w:pPr>
        <w:pStyle w:val="BodyText"/>
      </w:pPr>
      <w:r>
        <w:t>•</w:t>
      </w:r>
      <w:r>
        <w:tab/>
      </w:r>
      <w:proofErr w:type="gramStart"/>
      <w:r>
        <w:t>overall</w:t>
      </w:r>
      <w:proofErr w:type="gramEnd"/>
      <w:r>
        <w:t xml:space="preserve"> risk rating of the program</w:t>
      </w:r>
    </w:p>
    <w:p w:rsidR="00FA35FF" w:rsidRDefault="00FA35FF" w:rsidP="00FA35FF">
      <w:pPr>
        <w:pStyle w:val="BodyText"/>
      </w:pPr>
      <w:r>
        <w:t>•</w:t>
      </w:r>
      <w:r>
        <w:tab/>
      </w:r>
      <w:proofErr w:type="gramStart"/>
      <w:r>
        <w:t>track</w:t>
      </w:r>
      <w:proofErr w:type="gramEnd"/>
      <w:r>
        <w:t xml:space="preserve"> record (previous evaluation, the strength of performance monitoring and lessons learnt).</w:t>
      </w:r>
    </w:p>
    <w:p w:rsidR="00FA35FF" w:rsidRDefault="00FA35FF" w:rsidP="00FA35FF">
      <w:pPr>
        <w:pStyle w:val="BodyText"/>
      </w:pPr>
    </w:p>
    <w:p w:rsidR="00FA35FF" w:rsidRDefault="00FA35FF" w:rsidP="00FA35FF">
      <w:pPr>
        <w:pStyle w:val="BodyText"/>
      </w:pPr>
      <w:r>
        <w:t>Evaluation of the Department’s programs are planned over a rolling four year cycle according to this tiering system.</w:t>
      </w:r>
    </w:p>
    <w:p w:rsidR="00FD1112" w:rsidRDefault="004E74BC" w:rsidP="00FA35FF">
      <w:pPr>
        <w:pStyle w:val="BodyText"/>
      </w:pPr>
      <w:r>
        <w:t>The evaluation strategy also includes an ambition to publish evaluation findings wherever possible. This promotes transparency and rigour and allows for external review and feedback to improve our evaluation methods. Clearly there will be circumstances where it will not be appropriate to publish evaluation findings.</w:t>
      </w:r>
    </w:p>
    <w:p w:rsidR="0012032D" w:rsidRDefault="00FD1112" w:rsidP="00666AF0">
      <w:pPr>
        <w:pStyle w:val="BodyText"/>
      </w:pPr>
      <w:r>
        <w:t xml:space="preserve">The OCE has recently trialled a process of </w:t>
      </w:r>
      <w:r w:rsidRPr="00666AF0">
        <w:t>support</w:t>
      </w:r>
      <w:r>
        <w:t>ing</w:t>
      </w:r>
      <w:r w:rsidRPr="00666AF0">
        <w:t xml:space="preserve"> staff to apply an evaluative lens when preparing N</w:t>
      </w:r>
      <w:r>
        <w:t xml:space="preserve">ew </w:t>
      </w:r>
      <w:r w:rsidRPr="00666AF0">
        <w:t>P</w:t>
      </w:r>
      <w:r>
        <w:t xml:space="preserve">olicy </w:t>
      </w:r>
      <w:r w:rsidRPr="00666AF0">
        <w:t>P</w:t>
      </w:r>
      <w:r>
        <w:t>roposal</w:t>
      </w:r>
      <w:r w:rsidRPr="00666AF0">
        <w:t>s</w:t>
      </w:r>
      <w:r>
        <w:t xml:space="preserve"> for government consideration</w:t>
      </w:r>
      <w:r w:rsidRPr="00666AF0">
        <w:t xml:space="preserve">. </w:t>
      </w:r>
      <w:r>
        <w:t>This includes encouraging policy analysts to articulate the program’s theory of change and be clear about intended outcomes. It also includes encouraging planning for when and how evaluation will be conducted as part of the policy proposal. This should help ensure that adequate funding is available at the appropriate time to ensure effective evaluation.</w:t>
      </w:r>
      <w:r w:rsidR="007862BA">
        <w:t xml:space="preserve"> The</w:t>
      </w:r>
      <w:r w:rsidR="00741512">
        <w:t>re may be opportunities to</w:t>
      </w:r>
      <w:r w:rsidR="007862BA">
        <w:t xml:space="preserve"> </w:t>
      </w:r>
      <w:r w:rsidR="00741512">
        <w:t>make this approach more common across government through the budget process operational rules</w:t>
      </w:r>
      <w:r w:rsidR="004E74BC">
        <w:t xml:space="preserve"> and NPP templates</w:t>
      </w:r>
      <w:r w:rsidR="00741512">
        <w:t>.</w:t>
      </w:r>
    </w:p>
    <w:p w:rsidR="0021649D" w:rsidRDefault="004E74BC" w:rsidP="004E74BC">
      <w:pPr>
        <w:pStyle w:val="BodyText"/>
      </w:pPr>
      <w:r>
        <w:t xml:space="preserve">The Evaluation Unit’s experience in working with other Departments and agencies’ evaluation areas has revealed a wide range of different approaches. There are different models and approaches to evaluation and different methods used. Departments have </w:t>
      </w:r>
      <w:r w:rsidRPr="00534028">
        <w:t xml:space="preserve">developed a community of practice around evaluation activity and this has been supported by active engagement with the </w:t>
      </w:r>
      <w:r w:rsidR="00534028" w:rsidRPr="00534028">
        <w:t>Australasian</w:t>
      </w:r>
      <w:r w:rsidRPr="00534028">
        <w:t xml:space="preserve"> Evaluation Society. However, there may be some benefits from greater co-ordination of evaluation activities across government, including promulgating best practice, promoting comparability of evaluation results where possible, and developing more consistent approaches to evaluation of cross government policy initiatives. One model that has been suggested is establishing an </w:t>
      </w:r>
      <w:r w:rsidR="0021649D" w:rsidRPr="00534028">
        <w:t>Evaluator-General, or equivalent evaluation function, similar to the Auditor-General</w:t>
      </w:r>
      <w:r w:rsidRPr="00534028">
        <w:t>, but there are other ways that greater co-ordination could be achieved</w:t>
      </w:r>
      <w:r w:rsidR="0021649D" w:rsidRPr="00534028">
        <w:t>.</w:t>
      </w:r>
    </w:p>
    <w:p w:rsidR="005A5DCB" w:rsidRDefault="005A5DCB" w:rsidP="005A5DCB">
      <w:pPr>
        <w:pStyle w:val="Heading2"/>
      </w:pPr>
      <w:r>
        <w:t xml:space="preserve">Data Governance and Management  </w:t>
      </w:r>
    </w:p>
    <w:p w:rsidR="007E6F69" w:rsidRPr="000673BD" w:rsidRDefault="00BA333D" w:rsidP="000673BD">
      <w:pPr>
        <w:pStyle w:val="Heading2NoNumber"/>
        <w:rPr>
          <w:b w:val="0"/>
          <w:szCs w:val="20"/>
        </w:rPr>
      </w:pPr>
      <w:r w:rsidRPr="000673BD">
        <w:rPr>
          <w:sz w:val="20"/>
          <w:szCs w:val="20"/>
        </w:rPr>
        <w:t>Purpose</w:t>
      </w:r>
    </w:p>
    <w:p w:rsidR="007E6F69" w:rsidRDefault="005576EB" w:rsidP="005A5DCB">
      <w:pPr>
        <w:pStyle w:val="BodyText"/>
      </w:pPr>
      <w:r>
        <w:t xml:space="preserve">The </w:t>
      </w:r>
      <w:r w:rsidR="00344E72" w:rsidRPr="00A65DEC">
        <w:t>Dat</w:t>
      </w:r>
      <w:r>
        <w:t xml:space="preserve">a Management and </w:t>
      </w:r>
      <w:r w:rsidR="00344E72" w:rsidRPr="00A65DEC">
        <w:t>A</w:t>
      </w:r>
      <w:r>
        <w:t xml:space="preserve">nalytics </w:t>
      </w:r>
      <w:r w:rsidR="00344E72" w:rsidRPr="00A65DEC">
        <w:t>T</w:t>
      </w:r>
      <w:r>
        <w:t>askforce</w:t>
      </w:r>
      <w:r w:rsidR="00344E72" w:rsidRPr="00A65DEC">
        <w:t xml:space="preserve"> was </w:t>
      </w:r>
      <w:r w:rsidR="00344E72" w:rsidRPr="00D66DF4">
        <w:t xml:space="preserve">established in 2016 to catalyse </w:t>
      </w:r>
      <w:r w:rsidR="00344E72">
        <w:t>a</w:t>
      </w:r>
      <w:r w:rsidR="00344E72" w:rsidRPr="00D66DF4">
        <w:t xml:space="preserve"> shift in how the department discovers, accesses, shares and uses data.</w:t>
      </w:r>
      <w:r w:rsidR="00344E72">
        <w:t xml:space="preserve"> </w:t>
      </w:r>
      <w:r w:rsidR="00344E72" w:rsidRPr="00B30AC7">
        <w:t xml:space="preserve">The Data Management Strategy for 2016-18, and accompanying benefits realisation strategy, set the roadmap to establish the foundational capabilities needed to turn our ambition and commitment </w:t>
      </w:r>
      <w:r w:rsidR="00344E72">
        <w:t xml:space="preserve">of a data-driven organisation </w:t>
      </w:r>
      <w:r w:rsidR="00344E72" w:rsidRPr="00B30AC7">
        <w:t>into reality.</w:t>
      </w:r>
    </w:p>
    <w:p w:rsidR="007D704F" w:rsidRPr="007B1994" w:rsidRDefault="007D704F" w:rsidP="007D704F">
      <w:pPr>
        <w:pStyle w:val="BodyText"/>
      </w:pPr>
      <w:r w:rsidRPr="00B30AC7">
        <w:t xml:space="preserve">The objective of this first tranche of transformational change activities was to achieve a department-wide and standards-led regime for data management and governance. </w:t>
      </w:r>
      <w:r w:rsidR="008D3963">
        <w:t>This included</w:t>
      </w:r>
      <w:r w:rsidR="00CE1A0A">
        <w:t>:</w:t>
      </w:r>
    </w:p>
    <w:p w:rsidR="007D704F" w:rsidRPr="007B1994" w:rsidRDefault="007D704F" w:rsidP="007D704F">
      <w:pPr>
        <w:pStyle w:val="BodyText"/>
        <w:numPr>
          <w:ilvl w:val="0"/>
          <w:numId w:val="26"/>
        </w:numPr>
        <w:spacing w:before="40" w:after="120" w:line="280" w:lineRule="atLeast"/>
        <w:jc w:val="left"/>
      </w:pPr>
      <w:r w:rsidRPr="007B1994">
        <w:t>Making it easier for staff to find and access the data that is relevant to their needs.</w:t>
      </w:r>
    </w:p>
    <w:p w:rsidR="007D704F" w:rsidRPr="007B1994" w:rsidRDefault="007D704F" w:rsidP="007D704F">
      <w:pPr>
        <w:pStyle w:val="BodyText"/>
        <w:numPr>
          <w:ilvl w:val="0"/>
          <w:numId w:val="26"/>
        </w:numPr>
        <w:spacing w:before="40" w:after="120" w:line="280" w:lineRule="atLeast"/>
        <w:jc w:val="left"/>
      </w:pPr>
      <w:r w:rsidRPr="007B1994">
        <w:t>Ensuring data is trusted, documented and understood, and that data stewards are managing data and available to answer user’s questions.</w:t>
      </w:r>
    </w:p>
    <w:p w:rsidR="007D704F" w:rsidRPr="007B1994" w:rsidRDefault="007D704F" w:rsidP="007D704F">
      <w:pPr>
        <w:pStyle w:val="BodyText"/>
        <w:numPr>
          <w:ilvl w:val="0"/>
          <w:numId w:val="26"/>
        </w:numPr>
        <w:spacing w:before="40" w:after="120" w:line="280" w:lineRule="atLeast"/>
        <w:jc w:val="left"/>
      </w:pPr>
      <w:r w:rsidRPr="007B1994">
        <w:t>Enabling staff to analyse data using tools that they are comfortable with, understand the data, and are using it appropriately.</w:t>
      </w:r>
    </w:p>
    <w:p w:rsidR="00BA333D" w:rsidRPr="000673BD" w:rsidRDefault="00BA333D" w:rsidP="00BA333D">
      <w:pPr>
        <w:pStyle w:val="Heading2NoNumber"/>
        <w:rPr>
          <w:sz w:val="20"/>
          <w:szCs w:val="20"/>
        </w:rPr>
      </w:pPr>
      <w:r w:rsidRPr="000673BD">
        <w:rPr>
          <w:sz w:val="20"/>
          <w:szCs w:val="20"/>
        </w:rPr>
        <w:t>What have we achieved?</w:t>
      </w:r>
    </w:p>
    <w:p w:rsidR="00C00DBA" w:rsidRDefault="00BA333D" w:rsidP="005A5DCB">
      <w:pPr>
        <w:pStyle w:val="BodyText"/>
      </w:pPr>
      <w:r w:rsidRPr="00F5514D">
        <w:t xml:space="preserve">DatMAT has worked iteratively with many partners across the department to implement </w:t>
      </w:r>
      <w:r>
        <w:t>the</w:t>
      </w:r>
      <w:r w:rsidRPr="00F5514D" w:rsidDel="005A394A">
        <w:t xml:space="preserve"> </w:t>
      </w:r>
      <w:r w:rsidRPr="00B30AC7">
        <w:t xml:space="preserve">Data Management Strategy </w:t>
      </w:r>
      <w:r>
        <w:t xml:space="preserve">to develop new capabilities in data management, governance, reporting and </w:t>
      </w:r>
      <w:r w:rsidR="00D34F0E">
        <w:t>policy, which</w:t>
      </w:r>
      <w:r>
        <w:t xml:space="preserve"> are affecting material change in the department’s data culture. This new culture is seen in the growing use of the department’s 400+ data assets through </w:t>
      </w:r>
      <w:proofErr w:type="spellStart"/>
      <w:r>
        <w:t>DataHub</w:t>
      </w:r>
      <w:proofErr w:type="spellEnd"/>
      <w:r>
        <w:t>, the ongoing use and consumption of easy-to-use data analytical products, new data management and governance practices, recruitment of data stewards; and data communities of practice where staff can share new data skills and lessons learned. DatMAT has transitioned the department from a state where data was largely unmanaged to a data management maturity where the majority of high value data is well managed and defined.</w:t>
      </w:r>
    </w:p>
    <w:p w:rsidR="007E6F69" w:rsidRPr="000673BD" w:rsidRDefault="00CE1A0A" w:rsidP="005A5DCB">
      <w:pPr>
        <w:pStyle w:val="BodyText"/>
        <w:rPr>
          <w:b/>
          <w:highlight w:val="yellow"/>
        </w:rPr>
      </w:pPr>
      <w:r>
        <w:t>From our lessons in designing and implementing a data strategy for a large APS organisation, below are the key tools and capabilities required</w:t>
      </w:r>
      <w:r w:rsidR="00C4026F">
        <w:t xml:space="preserve"> to build and maintain good data practices and culture</w:t>
      </w:r>
      <w:r>
        <w:t>:</w:t>
      </w:r>
    </w:p>
    <w:p w:rsidR="00CF6A78" w:rsidRPr="00666AF0" w:rsidRDefault="00CF6A78" w:rsidP="00CF6A78">
      <w:pPr>
        <w:pStyle w:val="Tablebodytext"/>
      </w:pPr>
      <w:r w:rsidRPr="00666AF0">
        <w:t>Table: Tools and capabilities that have he</w:t>
      </w:r>
      <w:r>
        <w:t xml:space="preserve">lped DIIS build and maintain good data practice and </w:t>
      </w:r>
      <w:r w:rsidRPr="00666AF0">
        <w:t>culture</w:t>
      </w:r>
    </w:p>
    <w:tbl>
      <w:tblPr>
        <w:tblStyle w:val="OCETable"/>
        <w:tblW w:w="5259" w:type="pct"/>
        <w:tblLook w:val="04A0" w:firstRow="1" w:lastRow="0" w:firstColumn="1" w:lastColumn="0" w:noHBand="0" w:noVBand="1"/>
      </w:tblPr>
      <w:tblGrid>
        <w:gridCol w:w="5343"/>
        <w:gridCol w:w="4151"/>
      </w:tblGrid>
      <w:tr w:rsidR="00CF6A78" w:rsidRPr="004A70C4" w:rsidTr="000673BD">
        <w:trPr>
          <w:cnfStyle w:val="100000000000" w:firstRow="1" w:lastRow="0" w:firstColumn="0" w:lastColumn="0" w:oddVBand="0" w:evenVBand="0" w:oddHBand="0" w:evenHBand="0" w:firstRowFirstColumn="0" w:firstRowLastColumn="0" w:lastRowFirstColumn="0" w:lastRowLastColumn="0"/>
          <w:trHeight w:val="444"/>
        </w:trPr>
        <w:tc>
          <w:tcPr>
            <w:tcW w:w="2814" w:type="pct"/>
          </w:tcPr>
          <w:p w:rsidR="00CF6A78" w:rsidRPr="00270D00" w:rsidRDefault="00CF6A78" w:rsidP="00DF2581">
            <w:pPr>
              <w:pStyle w:val="Tableheader"/>
            </w:pPr>
            <w:r w:rsidRPr="00270D00">
              <w:t>What</w:t>
            </w:r>
            <w:r w:rsidRPr="004A70C4">
              <w:t xml:space="preserve">? Tool/Resource/Capability </w:t>
            </w:r>
          </w:p>
        </w:tc>
        <w:tc>
          <w:tcPr>
            <w:tcW w:w="2186" w:type="pct"/>
          </w:tcPr>
          <w:p w:rsidR="00CF6A78" w:rsidRPr="00270D00" w:rsidRDefault="00CF6A78" w:rsidP="00DF2581">
            <w:pPr>
              <w:pStyle w:val="Tableheader"/>
            </w:pPr>
            <w:r w:rsidRPr="004A70C4">
              <w:t xml:space="preserve">Why? </w:t>
            </w:r>
            <w:r w:rsidRPr="00270D00">
              <w:t xml:space="preserve">Purpose </w:t>
            </w:r>
          </w:p>
        </w:tc>
      </w:tr>
      <w:tr w:rsidR="00DF2581" w:rsidRPr="004A70C4" w:rsidTr="000673BD">
        <w:trPr>
          <w:cnfStyle w:val="000000100000" w:firstRow="0" w:lastRow="0" w:firstColumn="0" w:lastColumn="0" w:oddVBand="0" w:evenVBand="0" w:oddHBand="1" w:evenHBand="0" w:firstRowFirstColumn="0" w:firstRowLastColumn="0" w:lastRowFirstColumn="0" w:lastRowLastColumn="0"/>
          <w:trHeight w:val="333"/>
        </w:trPr>
        <w:tc>
          <w:tcPr>
            <w:tcW w:w="2814" w:type="pct"/>
          </w:tcPr>
          <w:p w:rsidR="00DF2581" w:rsidRPr="00666AF0" w:rsidRDefault="00DF2581" w:rsidP="000673BD">
            <w:pPr>
              <w:autoSpaceDE w:val="0"/>
              <w:autoSpaceDN w:val="0"/>
              <w:adjustRightInd w:val="0"/>
              <w:spacing w:after="0" w:line="240" w:lineRule="auto"/>
            </w:pPr>
            <w:r w:rsidRPr="00DF2581">
              <w:t>Data Governance Framework</w:t>
            </w:r>
          </w:p>
        </w:tc>
        <w:tc>
          <w:tcPr>
            <w:tcW w:w="2186" w:type="pct"/>
          </w:tcPr>
          <w:p w:rsidR="00DF2581" w:rsidRPr="000673BD" w:rsidRDefault="00CA36DF" w:rsidP="000673BD">
            <w:pPr>
              <w:autoSpaceDE w:val="0"/>
              <w:autoSpaceDN w:val="0"/>
              <w:adjustRightInd w:val="0"/>
              <w:spacing w:after="0" w:line="240" w:lineRule="auto"/>
              <w:jc w:val="both"/>
              <w:rPr>
                <w:rFonts w:cs="Arial"/>
                <w:szCs w:val="18"/>
              </w:rPr>
            </w:pPr>
            <w:r>
              <w:t>Go</w:t>
            </w:r>
            <w:r w:rsidRPr="000673BD">
              <w:rPr>
                <w:rFonts w:cs="Arial"/>
                <w:szCs w:val="18"/>
              </w:rPr>
              <w:t>od data management relies on a strong data governance base. This includes agreed policies and processes, accountabilities, formal decision structures and enforcement of rules in data management.</w:t>
            </w:r>
          </w:p>
        </w:tc>
      </w:tr>
      <w:tr w:rsidR="0097546D" w:rsidRPr="004A70C4" w:rsidTr="00885FBD">
        <w:trPr>
          <w:cnfStyle w:val="000000010000" w:firstRow="0" w:lastRow="0" w:firstColumn="0" w:lastColumn="0" w:oddVBand="0" w:evenVBand="0" w:oddHBand="0" w:evenHBand="1" w:firstRowFirstColumn="0" w:firstRowLastColumn="0" w:lastRowFirstColumn="0" w:lastRowLastColumn="0"/>
          <w:trHeight w:val="333"/>
        </w:trPr>
        <w:tc>
          <w:tcPr>
            <w:tcW w:w="2814" w:type="pct"/>
          </w:tcPr>
          <w:p w:rsidR="0097546D" w:rsidRPr="00DF2581" w:rsidRDefault="0097546D" w:rsidP="0097546D">
            <w:pPr>
              <w:autoSpaceDE w:val="0"/>
              <w:autoSpaceDN w:val="0"/>
              <w:adjustRightInd w:val="0"/>
              <w:spacing w:after="0" w:line="240" w:lineRule="auto"/>
            </w:pPr>
            <w:r w:rsidRPr="0006681A">
              <w:t>Data Certification</w:t>
            </w:r>
          </w:p>
        </w:tc>
        <w:tc>
          <w:tcPr>
            <w:tcW w:w="2186" w:type="pct"/>
          </w:tcPr>
          <w:p w:rsidR="0097546D" w:rsidRDefault="0097546D" w:rsidP="0097546D">
            <w:pPr>
              <w:autoSpaceDE w:val="0"/>
              <w:autoSpaceDN w:val="0"/>
              <w:adjustRightInd w:val="0"/>
              <w:spacing w:after="0" w:line="240" w:lineRule="auto"/>
              <w:jc w:val="both"/>
            </w:pPr>
            <w:r>
              <w:t>The Data Certificate was adapted from the Open Data Institute and is considered best practice for well managed published datasets and brings together a set of legal, practical, technical and social elements. Data Certification is one of a number of initiatives that is helping us to achieve our vision and comprises three certification levels, Bronze, Silver and Gold, which signal increasing levels of trust and reliability of datasets.</w:t>
            </w:r>
          </w:p>
        </w:tc>
      </w:tr>
      <w:tr w:rsidR="0097546D" w:rsidRPr="004A70C4" w:rsidTr="00885FBD">
        <w:trPr>
          <w:cnfStyle w:val="000000100000" w:firstRow="0" w:lastRow="0" w:firstColumn="0" w:lastColumn="0" w:oddVBand="0" w:evenVBand="0" w:oddHBand="1" w:evenHBand="0" w:firstRowFirstColumn="0" w:firstRowLastColumn="0" w:lastRowFirstColumn="0" w:lastRowLastColumn="0"/>
          <w:trHeight w:val="333"/>
        </w:trPr>
        <w:tc>
          <w:tcPr>
            <w:tcW w:w="2814" w:type="pct"/>
          </w:tcPr>
          <w:p w:rsidR="0097546D" w:rsidRPr="00DF2581" w:rsidRDefault="0097546D" w:rsidP="0097546D">
            <w:pPr>
              <w:autoSpaceDE w:val="0"/>
              <w:autoSpaceDN w:val="0"/>
              <w:adjustRightInd w:val="0"/>
              <w:spacing w:after="0" w:line="240" w:lineRule="auto"/>
            </w:pPr>
            <w:r w:rsidRPr="00017CC7">
              <w:t>Data Collection Advice</w:t>
            </w:r>
          </w:p>
        </w:tc>
        <w:tc>
          <w:tcPr>
            <w:tcW w:w="2186" w:type="pct"/>
          </w:tcPr>
          <w:p w:rsidR="0097546D" w:rsidRDefault="0097546D" w:rsidP="0097546D">
            <w:pPr>
              <w:autoSpaceDE w:val="0"/>
              <w:autoSpaceDN w:val="0"/>
              <w:adjustRightInd w:val="0"/>
              <w:spacing w:after="0" w:line="240" w:lineRule="auto"/>
              <w:jc w:val="both"/>
            </w:pPr>
            <w:r>
              <w:t>Data Collection Advice service is designed to assist a range of stakeholders across the department to understand their data requirements and design data collection points in a standard way. The Enterprise Data Model is referenced to assure data collection is standardised across all the key data items in the department. This provides an excellent vehicle for structuring the department’s data standards.</w:t>
            </w:r>
          </w:p>
        </w:tc>
      </w:tr>
      <w:tr w:rsidR="0097546D" w:rsidRPr="004A70C4" w:rsidTr="00885FBD">
        <w:trPr>
          <w:cnfStyle w:val="000000010000" w:firstRow="0" w:lastRow="0" w:firstColumn="0" w:lastColumn="0" w:oddVBand="0" w:evenVBand="0" w:oddHBand="0" w:evenHBand="1" w:firstRowFirstColumn="0" w:firstRowLastColumn="0" w:lastRowFirstColumn="0" w:lastRowLastColumn="0"/>
          <w:trHeight w:val="333"/>
        </w:trPr>
        <w:tc>
          <w:tcPr>
            <w:tcW w:w="2814" w:type="pct"/>
          </w:tcPr>
          <w:p w:rsidR="0097546D" w:rsidRPr="00DF2581" w:rsidRDefault="0097546D" w:rsidP="0097546D">
            <w:pPr>
              <w:autoSpaceDE w:val="0"/>
              <w:autoSpaceDN w:val="0"/>
              <w:adjustRightInd w:val="0"/>
              <w:spacing w:after="0" w:line="240" w:lineRule="auto"/>
            </w:pPr>
            <w:r>
              <w:t>Dataset Register</w:t>
            </w:r>
          </w:p>
        </w:tc>
        <w:tc>
          <w:tcPr>
            <w:tcW w:w="2186" w:type="pct"/>
          </w:tcPr>
          <w:p w:rsidR="0097546D" w:rsidRDefault="00C327BE" w:rsidP="0097546D">
            <w:pPr>
              <w:autoSpaceDE w:val="0"/>
              <w:autoSpaceDN w:val="0"/>
              <w:adjustRightInd w:val="0"/>
              <w:spacing w:after="0" w:line="240" w:lineRule="auto"/>
              <w:jc w:val="both"/>
            </w:pPr>
            <w:r>
              <w:t>Catalogue of all the datasets both internal and external available to the department.</w:t>
            </w:r>
          </w:p>
        </w:tc>
      </w:tr>
      <w:tr w:rsidR="0097546D" w:rsidRPr="004A70C4" w:rsidTr="00885FBD">
        <w:trPr>
          <w:cnfStyle w:val="000000100000" w:firstRow="0" w:lastRow="0" w:firstColumn="0" w:lastColumn="0" w:oddVBand="0" w:evenVBand="0" w:oddHBand="1" w:evenHBand="0" w:firstRowFirstColumn="0" w:firstRowLastColumn="0" w:lastRowFirstColumn="0" w:lastRowLastColumn="0"/>
          <w:trHeight w:val="333"/>
        </w:trPr>
        <w:tc>
          <w:tcPr>
            <w:tcW w:w="2814" w:type="pct"/>
          </w:tcPr>
          <w:p w:rsidR="0097546D" w:rsidRDefault="0097546D" w:rsidP="0097546D">
            <w:pPr>
              <w:pStyle w:val="Tabletext"/>
            </w:pPr>
            <w:r w:rsidRPr="00DF2581">
              <w:t>Enterprise Data Model</w:t>
            </w:r>
            <w:r>
              <w:t xml:space="preserve">                                                                                       </w:t>
            </w:r>
          </w:p>
          <w:p w:rsidR="0097546D" w:rsidRPr="00DF2581" w:rsidRDefault="0097546D" w:rsidP="0097546D">
            <w:pPr>
              <w:autoSpaceDE w:val="0"/>
              <w:autoSpaceDN w:val="0"/>
              <w:adjustRightInd w:val="0"/>
              <w:spacing w:after="0" w:line="240" w:lineRule="auto"/>
            </w:pPr>
            <w:r>
              <w:t xml:space="preserve">                                               </w:t>
            </w:r>
          </w:p>
        </w:tc>
        <w:tc>
          <w:tcPr>
            <w:tcW w:w="2186" w:type="pct"/>
          </w:tcPr>
          <w:p w:rsidR="0097546D" w:rsidRPr="007238C3" w:rsidRDefault="007238C3" w:rsidP="007238C3">
            <w:pPr>
              <w:pStyle w:val="NormalWeb"/>
              <w:rPr>
                <w:rFonts w:asciiTheme="minorHAnsi" w:hAnsiTheme="minorHAnsi" w:cstheme="minorBidi"/>
                <w:color w:val="373737"/>
                <w:sz w:val="18"/>
                <w:szCs w:val="22"/>
                <w:lang w:eastAsia="en-US"/>
              </w:rPr>
            </w:pPr>
            <w:r w:rsidRPr="00502E0D">
              <w:rPr>
                <w:rFonts w:asciiTheme="minorHAnsi" w:hAnsiTheme="minorHAnsi" w:cstheme="minorBidi"/>
                <w:sz w:val="18"/>
                <w:szCs w:val="22"/>
                <w:lang w:eastAsia="en-US"/>
              </w:rPr>
              <w:t>The goal of the Enterprise Data Model is to provide an integrated view of the data produced and consumed across an entire department. EDM represents a single integrated definition of data, unbiased of any system or application. This an excellent vehicle for structuring the department’s data standards. The model consists of enterprise-wide subject areas, fundamental entities and their relationships, and unified terms and definitions.</w:t>
            </w:r>
          </w:p>
        </w:tc>
      </w:tr>
      <w:tr w:rsidR="0097546D" w:rsidRPr="004A70C4" w:rsidTr="00885FBD">
        <w:trPr>
          <w:cnfStyle w:val="000000010000" w:firstRow="0" w:lastRow="0" w:firstColumn="0" w:lastColumn="0" w:oddVBand="0" w:evenVBand="0" w:oddHBand="0" w:evenHBand="1" w:firstRowFirstColumn="0" w:firstRowLastColumn="0" w:lastRowFirstColumn="0" w:lastRowLastColumn="0"/>
          <w:trHeight w:val="333"/>
        </w:trPr>
        <w:tc>
          <w:tcPr>
            <w:tcW w:w="2814" w:type="pct"/>
          </w:tcPr>
          <w:p w:rsidR="0097546D" w:rsidRPr="00DF2581" w:rsidRDefault="0097546D" w:rsidP="0097546D">
            <w:pPr>
              <w:autoSpaceDE w:val="0"/>
              <w:autoSpaceDN w:val="0"/>
              <w:adjustRightInd w:val="0"/>
              <w:spacing w:after="0" w:line="240" w:lineRule="auto"/>
            </w:pPr>
            <w:r>
              <w:t>Data Capability Frameworks</w:t>
            </w:r>
          </w:p>
        </w:tc>
        <w:tc>
          <w:tcPr>
            <w:tcW w:w="2186" w:type="pct"/>
          </w:tcPr>
          <w:p w:rsidR="0097546D" w:rsidRDefault="0097546D" w:rsidP="0097546D">
            <w:pPr>
              <w:autoSpaceDE w:val="0"/>
              <w:autoSpaceDN w:val="0"/>
              <w:adjustRightInd w:val="0"/>
              <w:spacing w:after="0" w:line="240" w:lineRule="auto"/>
              <w:jc w:val="both"/>
            </w:pPr>
            <w:r>
              <w:t>Data Analysis is one of the department’s five core capability areas. The Data Capability Frameworks outline the minimum expectations for a number of roles related to data. Each framework provides direction to staff looking to expand their capability in data skills, including internal and external training options, as well as opportunities to develop skills on the job.</w:t>
            </w:r>
          </w:p>
        </w:tc>
      </w:tr>
      <w:tr w:rsidR="0097546D" w:rsidRPr="004A70C4" w:rsidTr="00885FBD">
        <w:trPr>
          <w:cnfStyle w:val="000000100000" w:firstRow="0" w:lastRow="0" w:firstColumn="0" w:lastColumn="0" w:oddVBand="0" w:evenVBand="0" w:oddHBand="1" w:evenHBand="0" w:firstRowFirstColumn="0" w:firstRowLastColumn="0" w:lastRowFirstColumn="0" w:lastRowLastColumn="0"/>
          <w:trHeight w:val="333"/>
        </w:trPr>
        <w:tc>
          <w:tcPr>
            <w:tcW w:w="2814" w:type="pct"/>
          </w:tcPr>
          <w:p w:rsidR="0097546D" w:rsidRPr="00DF2581" w:rsidRDefault="0097546D" w:rsidP="0097546D">
            <w:pPr>
              <w:autoSpaceDE w:val="0"/>
              <w:autoSpaceDN w:val="0"/>
              <w:adjustRightInd w:val="0"/>
              <w:spacing w:after="0" w:line="240" w:lineRule="auto"/>
            </w:pPr>
            <w:r>
              <w:t xml:space="preserve">Data training </w:t>
            </w:r>
          </w:p>
        </w:tc>
        <w:tc>
          <w:tcPr>
            <w:tcW w:w="2186" w:type="pct"/>
          </w:tcPr>
          <w:p w:rsidR="0097546D" w:rsidRDefault="0097546D" w:rsidP="0097546D">
            <w:pPr>
              <w:autoSpaceDE w:val="0"/>
              <w:autoSpaceDN w:val="0"/>
              <w:adjustRightInd w:val="0"/>
              <w:spacing w:after="0" w:line="240" w:lineRule="auto"/>
              <w:jc w:val="both"/>
            </w:pPr>
            <w:r>
              <w:t>The data training provides a means to develop capability in face to face training. Training options include data literacy, foundation data skills, data management, and strategic data for executives. The department also supports staff to develop advanced analytics skills by providing licences to online providers, and sponsoring staff to complete masters level university qualifications in data analysis and data science.</w:t>
            </w:r>
          </w:p>
        </w:tc>
      </w:tr>
      <w:tr w:rsidR="0097546D" w:rsidRPr="004A70C4" w:rsidTr="00885FBD">
        <w:trPr>
          <w:cnfStyle w:val="000000010000" w:firstRow="0" w:lastRow="0" w:firstColumn="0" w:lastColumn="0" w:oddVBand="0" w:evenVBand="0" w:oddHBand="0" w:evenHBand="1" w:firstRowFirstColumn="0" w:firstRowLastColumn="0" w:lastRowFirstColumn="0" w:lastRowLastColumn="0"/>
          <w:trHeight w:val="333"/>
        </w:trPr>
        <w:tc>
          <w:tcPr>
            <w:tcW w:w="2814" w:type="pct"/>
          </w:tcPr>
          <w:p w:rsidR="0097546D" w:rsidRPr="00DF2581" w:rsidRDefault="0097546D" w:rsidP="0097546D">
            <w:pPr>
              <w:autoSpaceDE w:val="0"/>
              <w:autoSpaceDN w:val="0"/>
              <w:adjustRightInd w:val="0"/>
              <w:spacing w:after="0" w:line="240" w:lineRule="auto"/>
            </w:pPr>
            <w:r>
              <w:t>Data Communities of practice</w:t>
            </w:r>
          </w:p>
        </w:tc>
        <w:tc>
          <w:tcPr>
            <w:tcW w:w="2186" w:type="pct"/>
          </w:tcPr>
          <w:p w:rsidR="0097546D" w:rsidRDefault="0097546D" w:rsidP="0097546D">
            <w:pPr>
              <w:autoSpaceDE w:val="0"/>
              <w:autoSpaceDN w:val="0"/>
              <w:adjustRightInd w:val="0"/>
              <w:spacing w:after="0" w:line="240" w:lineRule="auto"/>
              <w:jc w:val="both"/>
            </w:pPr>
            <w:r>
              <w:t>Communities of practice include the Data Analytics Guild and several user groups for specific data tools. These groups offer staff a chance to share knowledge, experiences and code in a collegiate and collaborative environment.</w:t>
            </w:r>
          </w:p>
        </w:tc>
      </w:tr>
      <w:tr w:rsidR="00F4361F" w:rsidRPr="004A70C4" w:rsidTr="00F4361F">
        <w:trPr>
          <w:cnfStyle w:val="000000100000" w:firstRow="0" w:lastRow="0" w:firstColumn="0" w:lastColumn="0" w:oddVBand="0" w:evenVBand="0" w:oddHBand="1" w:evenHBand="0" w:firstRowFirstColumn="0" w:firstRowLastColumn="0" w:lastRowFirstColumn="0" w:lastRowLastColumn="0"/>
          <w:trHeight w:val="333"/>
        </w:trPr>
        <w:tc>
          <w:tcPr>
            <w:tcW w:w="2814" w:type="pct"/>
          </w:tcPr>
          <w:p w:rsidR="00F4361F" w:rsidRPr="00DF2581" w:rsidRDefault="00F4361F" w:rsidP="00885FBD">
            <w:pPr>
              <w:autoSpaceDE w:val="0"/>
              <w:autoSpaceDN w:val="0"/>
              <w:adjustRightInd w:val="0"/>
              <w:spacing w:after="0" w:line="240" w:lineRule="auto"/>
            </w:pPr>
            <w:r>
              <w:t>New Data Strategy 2018-20</w:t>
            </w:r>
          </w:p>
        </w:tc>
        <w:tc>
          <w:tcPr>
            <w:tcW w:w="2186" w:type="pct"/>
          </w:tcPr>
          <w:p w:rsidR="00F4361F" w:rsidRDefault="00F4361F" w:rsidP="00885FBD">
            <w:pPr>
              <w:autoSpaceDE w:val="0"/>
              <w:autoSpaceDN w:val="0"/>
              <w:adjustRightInd w:val="0"/>
              <w:spacing w:after="0" w:line="240" w:lineRule="auto"/>
              <w:jc w:val="both"/>
            </w:pPr>
            <w:r w:rsidRPr="00666AF0">
              <w:t xml:space="preserve">Sets </w:t>
            </w:r>
            <w:r>
              <w:t xml:space="preserve">the vision and goals in how DIIS will enhance our data culture, with a renewed focus on people capabilities and cultural change. </w:t>
            </w:r>
            <w:r w:rsidRPr="00666AF0">
              <w:t xml:space="preserve"> </w:t>
            </w:r>
          </w:p>
        </w:tc>
      </w:tr>
    </w:tbl>
    <w:p w:rsidR="00486F9C" w:rsidRDefault="00486F9C" w:rsidP="004E74BC">
      <w:pPr>
        <w:pStyle w:val="BodyText"/>
      </w:pPr>
    </w:p>
    <w:p w:rsidR="005A5DCB" w:rsidRDefault="005A5DCB" w:rsidP="000673BD">
      <w:pPr>
        <w:pStyle w:val="Heading2"/>
      </w:pPr>
      <w:r>
        <w:t xml:space="preserve">Efficient and effective program management needs trusted data and insights </w:t>
      </w:r>
    </w:p>
    <w:p w:rsidR="008B2A59" w:rsidRPr="00D02DCD" w:rsidRDefault="008468D0" w:rsidP="000673BD">
      <w:pPr>
        <w:pStyle w:val="BodyText"/>
        <w:jc w:val="left"/>
      </w:pPr>
      <w:r w:rsidRPr="00D02DCD">
        <w:rPr>
          <w:color w:val="373737" w:themeColor="text1"/>
        </w:rPr>
        <w:t>We are responsible for data governance within DIIS; we optimise program data collections to ensure it is fit for the purpose of program management, reporting and evaluation. We have embedded data management practices</w:t>
      </w:r>
      <w:r w:rsidR="00165E92" w:rsidRPr="00D02DCD">
        <w:rPr>
          <w:color w:val="373737" w:themeColor="text1"/>
        </w:rPr>
        <w:t xml:space="preserve"> across </w:t>
      </w:r>
      <w:r w:rsidRPr="00D02DCD">
        <w:rPr>
          <w:color w:val="373737" w:themeColor="text1"/>
        </w:rPr>
        <w:t xml:space="preserve">Business Grants Hub </w:t>
      </w:r>
      <w:r w:rsidR="008B2A59" w:rsidRPr="00D02DCD">
        <w:rPr>
          <w:color w:val="373737" w:themeColor="text1"/>
        </w:rPr>
        <w:t>programs in</w:t>
      </w:r>
      <w:r w:rsidR="00C00DBA" w:rsidRPr="00D02DCD">
        <w:t xml:space="preserve"> a standardised way</w:t>
      </w:r>
      <w:r w:rsidR="008B2A59" w:rsidRPr="00D02DCD">
        <w:t>.</w:t>
      </w:r>
    </w:p>
    <w:p w:rsidR="008B2A59" w:rsidRPr="00D02DCD" w:rsidRDefault="008B2A59" w:rsidP="000673BD">
      <w:pPr>
        <w:pStyle w:val="BodyText"/>
        <w:jc w:val="left"/>
      </w:pPr>
      <w:r w:rsidRPr="00D02DCD">
        <w:t>We have also coupled data certification process with Evaluation Ready, to ensure our dataset attains silver certification level</w:t>
      </w:r>
      <w:r w:rsidR="006025C9" w:rsidRPr="00D02DCD">
        <w:t xml:space="preserve"> (Born Silver). This</w:t>
      </w:r>
      <w:r w:rsidRPr="00D02DCD">
        <w:t xml:space="preserve"> is quintessential of good program management</w:t>
      </w:r>
      <w:r w:rsidR="00AA3DD6">
        <w:t>.</w:t>
      </w:r>
      <w:r w:rsidRPr="00D02DCD">
        <w:t xml:space="preserve"> </w:t>
      </w:r>
    </w:p>
    <w:p w:rsidR="00C00DBA" w:rsidRPr="00D02DCD" w:rsidRDefault="00C00DBA" w:rsidP="000673BD">
      <w:pPr>
        <w:pStyle w:val="BodyText"/>
        <w:jc w:val="left"/>
      </w:pPr>
      <w:r w:rsidRPr="00D02DCD">
        <w:t xml:space="preserve">The process includes: </w:t>
      </w:r>
    </w:p>
    <w:p w:rsidR="00C00DBA" w:rsidRPr="00D02DCD" w:rsidRDefault="008B2A59" w:rsidP="00C00DBA">
      <w:pPr>
        <w:pStyle w:val="BodyText"/>
        <w:numPr>
          <w:ilvl w:val="0"/>
          <w:numId w:val="27"/>
        </w:numPr>
      </w:pPr>
      <w:r w:rsidRPr="00D02DCD">
        <w:t>Dataset Registration</w:t>
      </w:r>
      <w:r w:rsidR="00C00DBA" w:rsidRPr="00D02DCD">
        <w:t xml:space="preserve"> </w:t>
      </w:r>
      <w:r w:rsidR="006025C9" w:rsidRPr="00D02DCD">
        <w:t>–</w:t>
      </w:r>
      <w:r w:rsidR="00C00DBA" w:rsidRPr="00D02DCD">
        <w:t xml:space="preserve"> </w:t>
      </w:r>
      <w:r w:rsidR="006025C9" w:rsidRPr="00D02DCD">
        <w:t xml:space="preserve">the dataset is registered in the department’s Data Register along with assigned Data Steward.  </w:t>
      </w:r>
      <w:r w:rsidR="00C00DBA" w:rsidRPr="00D02DCD">
        <w:t xml:space="preserve"> </w:t>
      </w:r>
    </w:p>
    <w:p w:rsidR="00C00DBA" w:rsidRPr="00D02DCD" w:rsidRDefault="00C00DBA" w:rsidP="00C00DBA">
      <w:pPr>
        <w:pStyle w:val="BodyText"/>
        <w:numPr>
          <w:ilvl w:val="0"/>
          <w:numId w:val="27"/>
        </w:numPr>
      </w:pPr>
      <w:r w:rsidRPr="00D02DCD">
        <w:t xml:space="preserve">Data glossary – provides descriptions of the contents of a dataset to allow users to understand what has been collected </w:t>
      </w:r>
    </w:p>
    <w:p w:rsidR="00C00DBA" w:rsidRPr="00D02DCD" w:rsidRDefault="00C00DBA" w:rsidP="00C00DBA">
      <w:pPr>
        <w:pStyle w:val="BodyText"/>
        <w:numPr>
          <w:ilvl w:val="0"/>
          <w:numId w:val="27"/>
        </w:numPr>
      </w:pPr>
      <w:r w:rsidRPr="00D02DCD">
        <w:t xml:space="preserve">Data sharing rules – a clear rights statement, detailing sharing rules, impacting legislation and copyrights of a dataset </w:t>
      </w:r>
    </w:p>
    <w:p w:rsidR="006025C9" w:rsidRPr="00D02DCD" w:rsidRDefault="006025C9" w:rsidP="007040E9">
      <w:pPr>
        <w:pStyle w:val="BodyText"/>
        <w:numPr>
          <w:ilvl w:val="0"/>
          <w:numId w:val="27"/>
        </w:numPr>
      </w:pPr>
      <w:r w:rsidRPr="00D02DCD">
        <w:t>Data Certification -</w:t>
      </w:r>
      <w:r w:rsidR="007040E9" w:rsidRPr="007040E9">
        <w:t>Data governance assurance where datasets are audited against accepted governance and management standards</w:t>
      </w:r>
    </w:p>
    <w:p w:rsidR="00C00DBA" w:rsidRDefault="00C00DBA" w:rsidP="005A5DCB">
      <w:pPr>
        <w:pStyle w:val="PlainText"/>
      </w:pPr>
    </w:p>
    <w:p w:rsidR="005A5DCB" w:rsidRDefault="00BA333D" w:rsidP="005A5DCB">
      <w:pPr>
        <w:pStyle w:val="BodyText"/>
      </w:pPr>
      <w:r>
        <w:t xml:space="preserve">. </w:t>
      </w:r>
    </w:p>
    <w:p w:rsidR="005A5DCB" w:rsidRPr="00534028" w:rsidRDefault="005A5DCB" w:rsidP="005A5DCB">
      <w:pPr>
        <w:pStyle w:val="BodyText"/>
      </w:pPr>
    </w:p>
    <w:p w:rsidR="00E77C8D" w:rsidRDefault="00E77C8D" w:rsidP="004E74BC">
      <w:pPr>
        <w:pStyle w:val="ListParagraph"/>
        <w:numPr>
          <w:ilvl w:val="0"/>
          <w:numId w:val="16"/>
        </w:numPr>
      </w:pPr>
      <w:r>
        <w:t>Key Links:</w:t>
      </w:r>
    </w:p>
    <w:p w:rsidR="00E77C8D" w:rsidRPr="00FC218F" w:rsidRDefault="00DB6DE5" w:rsidP="00666AF0">
      <w:pPr>
        <w:pStyle w:val="BodyText"/>
        <w:rPr>
          <w:szCs w:val="20"/>
        </w:rPr>
      </w:pPr>
      <w:hyperlink r:id="rId19" w:history="1">
        <w:r w:rsidR="00E77C8D" w:rsidRPr="00FC218F">
          <w:rPr>
            <w:rStyle w:val="Hyperlink"/>
            <w:szCs w:val="20"/>
          </w:rPr>
          <w:t xml:space="preserve">Department of Industry, Innovation and Science, </w:t>
        </w:r>
        <w:r w:rsidR="00E77C8D" w:rsidRPr="00FC218F">
          <w:rPr>
            <w:rStyle w:val="Hyperlink"/>
            <w:i/>
            <w:iCs/>
            <w:szCs w:val="20"/>
          </w:rPr>
          <w:t>Evaluation Strategy 2015-2019</w:t>
        </w:r>
      </w:hyperlink>
    </w:p>
    <w:p w:rsidR="00E77C8D" w:rsidRPr="00FC218F" w:rsidRDefault="00DB6DE5" w:rsidP="00E77C8D">
      <w:pPr>
        <w:rPr>
          <w:color w:val="1F497D"/>
          <w:sz w:val="20"/>
          <w:szCs w:val="20"/>
        </w:rPr>
      </w:pPr>
      <w:hyperlink r:id="rId20" w:history="1">
        <w:r w:rsidR="00E77C8D" w:rsidRPr="00FC218F">
          <w:rPr>
            <w:rStyle w:val="Hyperlink"/>
            <w:sz w:val="20"/>
            <w:szCs w:val="20"/>
          </w:rPr>
          <w:t xml:space="preserve">Department of Industry, Innovation and Science, </w:t>
        </w:r>
        <w:r w:rsidR="00E77C8D" w:rsidRPr="00FC218F">
          <w:rPr>
            <w:rStyle w:val="Hyperlink"/>
            <w:i/>
            <w:iCs/>
            <w:sz w:val="20"/>
            <w:szCs w:val="20"/>
          </w:rPr>
          <w:t>Evaluation Strategy Post-Commencement Review</w:t>
        </w:r>
        <w:r w:rsidR="00E77C8D" w:rsidRPr="00FC218F">
          <w:rPr>
            <w:rStyle w:val="Hyperlink"/>
            <w:sz w:val="20"/>
            <w:szCs w:val="20"/>
          </w:rPr>
          <w:t>, December 2017</w:t>
        </w:r>
      </w:hyperlink>
    </w:p>
    <w:p w:rsidR="00E77C8D" w:rsidRPr="00FC218F" w:rsidRDefault="00DB6DE5" w:rsidP="00E77C8D">
      <w:pPr>
        <w:rPr>
          <w:color w:val="1F497D"/>
          <w:sz w:val="20"/>
          <w:szCs w:val="20"/>
        </w:rPr>
      </w:pPr>
      <w:hyperlink r:id="rId21" w:history="1">
        <w:r w:rsidR="00E77C8D" w:rsidRPr="00FC218F">
          <w:rPr>
            <w:rStyle w:val="Hyperlink"/>
            <w:iCs/>
            <w:sz w:val="20"/>
            <w:szCs w:val="20"/>
          </w:rPr>
          <w:t xml:space="preserve">Department of Industry, Innovation and Science, </w:t>
        </w:r>
        <w:r w:rsidR="00E77C8D" w:rsidRPr="00FC218F">
          <w:rPr>
            <w:rStyle w:val="Hyperlink"/>
            <w:i/>
            <w:iCs/>
            <w:sz w:val="20"/>
            <w:szCs w:val="20"/>
          </w:rPr>
          <w:t>Evaluation Strategy 2017-2021</w:t>
        </w:r>
      </w:hyperlink>
    </w:p>
    <w:p w:rsidR="00666AF0" w:rsidRPr="00FC218F" w:rsidRDefault="00666AF0" w:rsidP="00666AF0">
      <w:pPr>
        <w:pStyle w:val="BodyText"/>
        <w:rPr>
          <w:szCs w:val="20"/>
        </w:rPr>
        <w:sectPr w:rsidR="00666AF0" w:rsidRPr="00FC218F" w:rsidSect="00270D00">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9" w:footer="709" w:gutter="0"/>
          <w:pgNumType w:start="1"/>
          <w:cols w:space="708"/>
          <w:docGrid w:linePitch="360"/>
        </w:sectPr>
      </w:pPr>
    </w:p>
    <w:p w:rsidR="0012032D" w:rsidRDefault="0012032D" w:rsidP="00666AF0">
      <w:pPr>
        <w:pStyle w:val="Heading6"/>
      </w:pPr>
      <w:r>
        <w:t>Appendix 1 – Service offered by the DIIS Evaluation Unit</w:t>
      </w:r>
    </w:p>
    <w:p w:rsidR="0012032D" w:rsidRPr="00F54EAD" w:rsidRDefault="0012032D" w:rsidP="001203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Pr>
          <w:noProof/>
          <w:lang w:eastAsia="en-AU"/>
        </w:rPr>
        <w:drawing>
          <wp:inline distT="0" distB="0" distL="0" distR="0" wp14:anchorId="4AC96768" wp14:editId="2B90D048">
            <wp:extent cx="5732890" cy="335918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1935" t="17314" r="12296" b="11648"/>
                    <a:stretch/>
                  </pic:blipFill>
                  <pic:spPr bwMode="auto">
                    <a:xfrm>
                      <a:off x="0" y="0"/>
                      <a:ext cx="5742844" cy="3365016"/>
                    </a:xfrm>
                    <a:prstGeom prst="rect">
                      <a:avLst/>
                    </a:prstGeom>
                    <a:ln>
                      <a:noFill/>
                    </a:ln>
                    <a:extLst>
                      <a:ext uri="{53640926-AAD7-44D8-BBD7-CCE9431645EC}">
                        <a14:shadowObscured xmlns:a14="http://schemas.microsoft.com/office/drawing/2010/main"/>
                      </a:ext>
                    </a:extLst>
                  </pic:spPr>
                </pic:pic>
              </a:graphicData>
            </a:graphic>
          </wp:inline>
        </w:drawing>
      </w:r>
    </w:p>
    <w:p w:rsidR="0012032D" w:rsidRDefault="0012032D" w:rsidP="0012032D">
      <w:pPr>
        <w:pStyle w:val="Default"/>
      </w:pPr>
    </w:p>
    <w:p w:rsidR="0012032D" w:rsidRDefault="0012032D" w:rsidP="0012032D"/>
    <w:p w:rsidR="0012032D" w:rsidRPr="0012032D" w:rsidRDefault="0012032D" w:rsidP="0012032D">
      <w:pPr>
        <w:rPr>
          <w:szCs w:val="20"/>
        </w:rPr>
      </w:pPr>
    </w:p>
    <w:p w:rsidR="0012032D" w:rsidRPr="00666AF0" w:rsidRDefault="0012032D" w:rsidP="00666AF0">
      <w:pPr>
        <w:autoSpaceDE w:val="0"/>
        <w:autoSpaceDN w:val="0"/>
        <w:adjustRightInd w:val="0"/>
        <w:spacing w:after="0" w:line="240" w:lineRule="auto"/>
        <w:contextualSpacing/>
        <w:rPr>
          <w:b/>
          <w:color w:val="0070C0"/>
          <w:szCs w:val="20"/>
        </w:rPr>
      </w:pPr>
    </w:p>
    <w:sectPr w:rsidR="0012032D" w:rsidRPr="00666AF0" w:rsidSect="00270D0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E5" w:rsidRDefault="00DB6DE5" w:rsidP="00F244EA">
      <w:pPr>
        <w:spacing w:after="0" w:line="240" w:lineRule="auto"/>
      </w:pPr>
      <w:r>
        <w:separator/>
      </w:r>
    </w:p>
  </w:endnote>
  <w:endnote w:type="continuationSeparator" w:id="0">
    <w:p w:rsidR="00DB6DE5" w:rsidRDefault="00DB6DE5" w:rsidP="00F244EA">
      <w:pPr>
        <w:spacing w:after="0" w:line="240" w:lineRule="auto"/>
      </w:pPr>
      <w:r>
        <w:continuationSeparator/>
      </w:r>
    </w:p>
  </w:endnote>
  <w:endnote w:type="continuationNotice" w:id="1">
    <w:p w:rsidR="00DB6DE5" w:rsidRDefault="00DB6D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B1" w:rsidRPr="001C2E57" w:rsidRDefault="007E3DB1" w:rsidP="0003484E">
    <w:pPr>
      <w:pStyle w:val="Footer"/>
    </w:pPr>
    <w:r w:rsidRPr="001C2E57">
      <w:fldChar w:fldCharType="begin"/>
    </w:r>
    <w:r w:rsidRPr="001C2E57">
      <w:instrText>IF</w:instrText>
    </w:r>
    <w:r>
      <w:rPr>
        <w:noProof/>
      </w:rPr>
      <w:fldChar w:fldCharType="begin"/>
    </w:r>
    <w:r>
      <w:rPr>
        <w:noProof/>
      </w:rPr>
      <w:instrText xml:space="preserve"> STYLEREF "Title Heading" \* Charformat </w:instrText>
    </w:r>
    <w:r>
      <w:rPr>
        <w:noProof/>
      </w:rPr>
      <w:fldChar w:fldCharType="separate"/>
    </w:r>
    <w:r>
      <w:rPr>
        <w:noProof/>
      </w:rPr>
      <w:instrText>Submission to the APS Review</w:instrText>
    </w:r>
    <w:r>
      <w:rPr>
        <w:noProof/>
      </w:rPr>
      <w:fldChar w:fldCharType="end"/>
    </w:r>
    <w:r w:rsidRPr="001C2E57">
      <w:instrText xml:space="preserve"> &lt;&gt; "Error*" </w:instrText>
    </w:r>
    <w:r>
      <w:rPr>
        <w:noProof/>
      </w:rPr>
      <w:fldChar w:fldCharType="begin"/>
    </w:r>
    <w:r>
      <w:rPr>
        <w:noProof/>
      </w:rPr>
      <w:instrText xml:space="preserve"> STYLEREF "Title Heading" \* Charformat </w:instrText>
    </w:r>
    <w:r>
      <w:rPr>
        <w:noProof/>
      </w:rPr>
      <w:fldChar w:fldCharType="separate"/>
    </w:r>
    <w:r>
      <w:rPr>
        <w:noProof/>
      </w:rPr>
      <w:instrText>Submission to the APS Review</w:instrText>
    </w:r>
    <w:r>
      <w:rPr>
        <w:noProof/>
      </w:rPr>
      <w:fldChar w:fldCharType="end"/>
    </w:r>
    <w:r w:rsidRPr="001C2E57">
      <w:instrText xml:space="preserve"> </w:instrText>
    </w:r>
    <w:r w:rsidRPr="001C2E57">
      <w:fldChar w:fldCharType="separate"/>
    </w:r>
    <w:r>
      <w:rPr>
        <w:noProof/>
      </w:rPr>
      <w:t>Submission to the APS Review</w:t>
    </w:r>
    <w:r w:rsidRPr="001C2E57">
      <w:fldChar w:fldCharType="end"/>
    </w:r>
    <w:r>
      <w:t xml:space="preserve"> </w:t>
    </w:r>
    <w:r>
      <w:tab/>
    </w:r>
    <w:r w:rsidRPr="001C2E57">
      <w:fldChar w:fldCharType="begin"/>
    </w:r>
    <w:r w:rsidRPr="001C2E57">
      <w:instrText xml:space="preserve"> PAGE   \* MERGEFORMAT </w:instrText>
    </w:r>
    <w:r w:rsidRPr="001C2E57">
      <w:fldChar w:fldCharType="separate"/>
    </w:r>
    <w:r>
      <w:rPr>
        <w:noProof/>
      </w:rPr>
      <w:t>i</w:t>
    </w:r>
    <w:r w:rsidRPr="001C2E5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B1" w:rsidRDefault="007E3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B1" w:rsidRPr="001C2E57" w:rsidRDefault="007E3DB1" w:rsidP="00301D88">
    <w:pPr>
      <w:pStyle w:val="Footer"/>
      <w:tabs>
        <w:tab w:val="clear" w:pos="9680"/>
      </w:tabs>
    </w:pPr>
    <w:r w:rsidRPr="001C2E57">
      <w:fldChar w:fldCharType="begin"/>
    </w:r>
    <w:r w:rsidRPr="001C2E57">
      <w:instrText>IF</w:instrText>
    </w:r>
    <w:r>
      <w:rPr>
        <w:noProof/>
      </w:rPr>
      <w:fldChar w:fldCharType="begin"/>
    </w:r>
    <w:r>
      <w:rPr>
        <w:noProof/>
      </w:rPr>
      <w:instrText xml:space="preserve"> STYLEREF "Title Heading" \* Charformat </w:instrText>
    </w:r>
    <w:r>
      <w:rPr>
        <w:noProof/>
      </w:rPr>
      <w:fldChar w:fldCharType="separate"/>
    </w:r>
    <w:r w:rsidR="00B560E9">
      <w:rPr>
        <w:noProof/>
      </w:rPr>
      <w:instrText>Submission to the APS Review</w:instrText>
    </w:r>
    <w:r>
      <w:rPr>
        <w:noProof/>
      </w:rPr>
      <w:fldChar w:fldCharType="end"/>
    </w:r>
    <w:r w:rsidRPr="001C2E57">
      <w:instrText xml:space="preserve"> &lt;&gt; "Error*" </w:instrText>
    </w:r>
    <w:r>
      <w:rPr>
        <w:noProof/>
      </w:rPr>
      <w:fldChar w:fldCharType="begin"/>
    </w:r>
    <w:r>
      <w:rPr>
        <w:noProof/>
      </w:rPr>
      <w:instrText xml:space="preserve"> STYLEREF "Title Heading" \* Charformat </w:instrText>
    </w:r>
    <w:r>
      <w:rPr>
        <w:noProof/>
      </w:rPr>
      <w:fldChar w:fldCharType="separate"/>
    </w:r>
    <w:r w:rsidR="00B560E9">
      <w:rPr>
        <w:noProof/>
      </w:rPr>
      <w:instrText>Submission to the APS Review</w:instrText>
    </w:r>
    <w:r>
      <w:rPr>
        <w:noProof/>
      </w:rPr>
      <w:fldChar w:fldCharType="end"/>
    </w:r>
    <w:r w:rsidRPr="001C2E57">
      <w:instrText xml:space="preserve"> </w:instrText>
    </w:r>
    <w:r w:rsidRPr="001C2E57">
      <w:fldChar w:fldCharType="separate"/>
    </w:r>
    <w:r w:rsidR="00B560E9">
      <w:rPr>
        <w:noProof/>
      </w:rPr>
      <w:t>Submission to the APS Review</w:t>
    </w:r>
    <w:r w:rsidRPr="001C2E57">
      <w:fldChar w:fldCharType="end"/>
    </w:r>
    <w:r>
      <w:ptab w:relativeTo="margin" w:alignment="right" w:leader="none"/>
    </w:r>
    <w:r w:rsidRPr="001C2E57">
      <w:fldChar w:fldCharType="begin"/>
    </w:r>
    <w:r w:rsidRPr="001C2E57">
      <w:instrText xml:space="preserve"> PAGE   \* MERGEFORMAT </w:instrText>
    </w:r>
    <w:r w:rsidRPr="001C2E57">
      <w:fldChar w:fldCharType="separate"/>
    </w:r>
    <w:r w:rsidR="00B560E9">
      <w:rPr>
        <w:noProof/>
      </w:rPr>
      <w:t>1</w:t>
    </w:r>
    <w:r w:rsidRPr="001C2E57">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B1" w:rsidRPr="001C2E57" w:rsidRDefault="007E3DB1" w:rsidP="00E35ECE">
    <w:pPr>
      <w:pStyle w:val="Footer"/>
    </w:pPr>
    <w:r w:rsidRPr="001C2E57">
      <w:fldChar w:fldCharType="begin"/>
    </w:r>
    <w:r w:rsidRPr="001C2E57">
      <w:instrText>IF</w:instrText>
    </w:r>
    <w:r>
      <w:rPr>
        <w:noProof/>
      </w:rPr>
      <w:fldChar w:fldCharType="begin"/>
    </w:r>
    <w:r>
      <w:rPr>
        <w:noProof/>
      </w:rPr>
      <w:instrText xml:space="preserve"> STYLEREF "Title Heading" \* Charformat </w:instrText>
    </w:r>
    <w:r>
      <w:rPr>
        <w:noProof/>
      </w:rPr>
      <w:fldChar w:fldCharType="separate"/>
    </w:r>
    <w:r>
      <w:rPr>
        <w:noProof/>
      </w:rPr>
      <w:instrText>Submission to the APS Review</w:instrText>
    </w:r>
    <w:r>
      <w:rPr>
        <w:noProof/>
      </w:rPr>
      <w:fldChar w:fldCharType="end"/>
    </w:r>
    <w:r w:rsidRPr="001C2E57">
      <w:instrText xml:space="preserve"> &lt;&gt; "Error*" </w:instrText>
    </w:r>
    <w:r>
      <w:rPr>
        <w:noProof/>
      </w:rPr>
      <w:fldChar w:fldCharType="begin"/>
    </w:r>
    <w:r>
      <w:rPr>
        <w:noProof/>
      </w:rPr>
      <w:instrText xml:space="preserve"> STYLEREF "Title Heading" \* Charformat </w:instrText>
    </w:r>
    <w:r>
      <w:rPr>
        <w:noProof/>
      </w:rPr>
      <w:fldChar w:fldCharType="separate"/>
    </w:r>
    <w:r>
      <w:rPr>
        <w:noProof/>
      </w:rPr>
      <w:instrText>Submission to the APS Review</w:instrText>
    </w:r>
    <w:r>
      <w:rPr>
        <w:noProof/>
      </w:rPr>
      <w:fldChar w:fldCharType="end"/>
    </w:r>
    <w:r w:rsidRPr="001C2E57">
      <w:instrText xml:space="preserve"> </w:instrText>
    </w:r>
    <w:r w:rsidRPr="001C2E57">
      <w:fldChar w:fldCharType="separate"/>
    </w:r>
    <w:r>
      <w:rPr>
        <w:noProof/>
      </w:rPr>
      <w:t>Submission to the APS Review</w:t>
    </w:r>
    <w:r w:rsidRPr="001C2E57">
      <w:fldChar w:fldCharType="end"/>
    </w:r>
    <w:r>
      <w:ptab w:relativeTo="margin" w:alignment="right" w:leader="none"/>
    </w:r>
    <w:r w:rsidRPr="001C2E57">
      <w:fldChar w:fldCharType="begin"/>
    </w:r>
    <w:r w:rsidRPr="001C2E57">
      <w:instrText xml:space="preserve"> PAGE   \* MERGEFORMAT </w:instrText>
    </w:r>
    <w:r w:rsidRPr="001C2E57">
      <w:fldChar w:fldCharType="separate"/>
    </w:r>
    <w:r>
      <w:rPr>
        <w:noProof/>
      </w:rPr>
      <w:t>1</w:t>
    </w:r>
    <w:r w:rsidRPr="001C2E5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E5" w:rsidRDefault="00DB6DE5" w:rsidP="00F244EA">
      <w:pPr>
        <w:spacing w:after="0" w:line="240" w:lineRule="auto"/>
      </w:pPr>
      <w:r>
        <w:separator/>
      </w:r>
    </w:p>
  </w:footnote>
  <w:footnote w:type="continuationSeparator" w:id="0">
    <w:p w:rsidR="00DB6DE5" w:rsidRDefault="00DB6DE5" w:rsidP="00F244EA">
      <w:pPr>
        <w:spacing w:after="0" w:line="240" w:lineRule="auto"/>
      </w:pPr>
      <w:r>
        <w:continuationSeparator/>
      </w:r>
    </w:p>
  </w:footnote>
  <w:footnote w:type="continuationNotice" w:id="1">
    <w:p w:rsidR="00DB6DE5" w:rsidRDefault="00DB6D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B1" w:rsidRDefault="007E3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B1" w:rsidRDefault="007E3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DB1" w:rsidRDefault="007E3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6FB1"/>
    <w:multiLevelType w:val="multilevel"/>
    <w:tmpl w:val="409E50B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23B38"/>
    <w:multiLevelType w:val="multilevel"/>
    <w:tmpl w:val="D5BAF582"/>
    <w:styleLink w:val="OCE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upperLetter"/>
      <w:lvlText w:val="Appendix %6"/>
      <w:lvlJc w:val="left"/>
      <w:pPr>
        <w:ind w:left="2381" w:hanging="2381"/>
      </w:pPr>
      <w:rPr>
        <w:rFonts w:hint="default"/>
      </w:rPr>
    </w:lvl>
    <w:lvl w:ilvl="6">
      <w:start w:val="1"/>
      <w:numFmt w:val="decimal"/>
      <w:lvlText w:val="%6.%7"/>
      <w:lvlJc w:val="left"/>
      <w:pPr>
        <w:ind w:left="709" w:hanging="709"/>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9A6EC1"/>
    <w:multiLevelType w:val="multilevel"/>
    <w:tmpl w:val="3BFA39A6"/>
    <w:numStyleLink w:val="OCENumberedList"/>
  </w:abstractNum>
  <w:abstractNum w:abstractNumId="3" w15:restartNumberingAfterBreak="0">
    <w:nsid w:val="182859EC"/>
    <w:multiLevelType w:val="multilevel"/>
    <w:tmpl w:val="3684BDEC"/>
    <w:styleLink w:val="OCETableBullets"/>
    <w:lvl w:ilvl="0">
      <w:start w:val="1"/>
      <w:numFmt w:val="bullet"/>
      <w:pStyle w:val="TableListBullet"/>
      <w:lvlText w:val=""/>
      <w:lvlJc w:val="left"/>
      <w:pPr>
        <w:ind w:left="113" w:hanging="113"/>
      </w:pPr>
      <w:rPr>
        <w:rFonts w:ascii="Wingdings" w:hAnsi="Wingding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bullet"/>
      <w:suff w:val="nothing"/>
      <w:lvlText w:val=""/>
      <w:lvlJc w:val="left"/>
      <w:pPr>
        <w:ind w:left="-32767" w:firstLine="0"/>
      </w:pPr>
      <w:rPr>
        <w:rFonts w:ascii="Symbol" w:hAnsi="Symbol" w:hint="default"/>
      </w:rPr>
    </w:lvl>
    <w:lvl w:ilvl="7">
      <w:start w:val="1"/>
      <w:numFmt w:val="bullet"/>
      <w:suff w:val="nothing"/>
      <w:lvlText w:val="o"/>
      <w:lvlJc w:val="left"/>
      <w:pPr>
        <w:ind w:left="-32767" w:firstLine="0"/>
      </w:pPr>
      <w:rPr>
        <w:rFonts w:ascii="Courier New" w:hAnsi="Courier New" w:hint="default"/>
      </w:rPr>
    </w:lvl>
    <w:lvl w:ilvl="8">
      <w:start w:val="1"/>
      <w:numFmt w:val="bullet"/>
      <w:suff w:val="nothing"/>
      <w:lvlText w:val=""/>
      <w:lvlJc w:val="left"/>
      <w:pPr>
        <w:ind w:left="-32767" w:firstLine="0"/>
      </w:pPr>
      <w:rPr>
        <w:rFonts w:ascii="Wingdings" w:hAnsi="Wingdings" w:hint="default"/>
      </w:rPr>
    </w:lvl>
  </w:abstractNum>
  <w:abstractNum w:abstractNumId="4" w15:restartNumberingAfterBreak="0">
    <w:nsid w:val="187029E1"/>
    <w:multiLevelType w:val="multilevel"/>
    <w:tmpl w:val="9E06CAEE"/>
    <w:styleLink w:val="EASDMultilevelList"/>
    <w:lvl w:ilvl="0">
      <w:start w:val="1"/>
      <w:numFmt w:val="decimal"/>
      <w:lvlText w:val="%1."/>
      <w:lvlJc w:val="left"/>
      <w:pPr>
        <w:ind w:left="2520" w:hanging="360"/>
      </w:pPr>
      <w:rPr>
        <w:rFonts w:hint="default"/>
      </w:rPr>
    </w:lvl>
    <w:lvl w:ilvl="1">
      <w:start w:val="1"/>
      <w:numFmt w:val="decimal"/>
      <w:lvlText w:val="%1.%2."/>
      <w:lvlJc w:val="left"/>
      <w:pPr>
        <w:ind w:left="2121" w:firstLine="399"/>
      </w:pPr>
      <w:rPr>
        <w:rFonts w:hint="default"/>
      </w:rPr>
    </w:lvl>
    <w:lvl w:ilvl="2">
      <w:start w:val="1"/>
      <w:numFmt w:val="decimal"/>
      <w:lvlText w:val="%1.%2.%3."/>
      <w:lvlJc w:val="left"/>
      <w:pPr>
        <w:ind w:left="2121" w:firstLine="759"/>
      </w:pPr>
      <w:rPr>
        <w:rFonts w:hint="default"/>
      </w:rPr>
    </w:lvl>
    <w:lvl w:ilvl="3">
      <w:start w:val="1"/>
      <w:numFmt w:val="decimal"/>
      <w:lvlText w:val="%1.%2.%3.%4."/>
      <w:lvlJc w:val="left"/>
      <w:pPr>
        <w:ind w:left="2121" w:firstLine="1119"/>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5" w15:restartNumberingAfterBreak="0">
    <w:nsid w:val="18801DAD"/>
    <w:multiLevelType w:val="multilevel"/>
    <w:tmpl w:val="3BFA39A6"/>
    <w:styleLink w:val="OCENumberedList"/>
    <w:lvl w:ilvl="0">
      <w:start w:val="1"/>
      <w:numFmt w:val="decimal"/>
      <w:pStyle w:val="ListNumber"/>
      <w:lvlText w:val="%1."/>
      <w:lvlJc w:val="left"/>
      <w:pPr>
        <w:ind w:left="425" w:hanging="425"/>
      </w:pPr>
      <w:rPr>
        <w:color w:val="005CAF"/>
      </w:rPr>
    </w:lvl>
    <w:lvl w:ilvl="1">
      <w:start w:val="1"/>
      <w:numFmt w:val="decimal"/>
      <w:pStyle w:val="ListNumber2"/>
      <w:lvlText w:val="%1.%2"/>
      <w:lvlJc w:val="left"/>
      <w:pPr>
        <w:ind w:left="992" w:hanging="567"/>
      </w:pPr>
      <w:rPr>
        <w:color w:val="005CAF"/>
      </w:rPr>
    </w:lvl>
    <w:lvl w:ilvl="2">
      <w:start w:val="1"/>
      <w:numFmt w:val="decimal"/>
      <w:pStyle w:val="ListNumber3"/>
      <w:lvlText w:val="%1.%2.%3"/>
      <w:lvlJc w:val="left"/>
      <w:pPr>
        <w:ind w:left="1701" w:hanging="709"/>
      </w:pPr>
      <w:rPr>
        <w:color w:val="005CAF"/>
      </w:rPr>
    </w:lvl>
    <w:lvl w:ilvl="3">
      <w:start w:val="1"/>
      <w:numFmt w:val="none"/>
      <w:pStyle w:val="ListNumber4"/>
      <w:suff w:val="nothing"/>
      <w:lvlText w:val=""/>
      <w:lvlJc w:val="left"/>
      <w:pPr>
        <w:ind w:left="1701" w:firstLine="0"/>
      </w:pPr>
      <w:rPr>
        <w:rFonts w:hint="default"/>
      </w:rPr>
    </w:lvl>
    <w:lvl w:ilvl="4">
      <w:start w:val="1"/>
      <w:numFmt w:val="none"/>
      <w:lvlRestart w:val="0"/>
      <w:suff w:val="nothing"/>
      <w:lvlText w:val=""/>
      <w:lvlJc w:val="left"/>
      <w:pPr>
        <w:ind w:left="3686" w:firstLine="0"/>
      </w:pPr>
      <w:rPr>
        <w:rFonts w:hint="default"/>
      </w:rPr>
    </w:lvl>
    <w:lvl w:ilvl="5">
      <w:start w:val="1"/>
      <w:numFmt w:val="none"/>
      <w:lvlRestart w:val="0"/>
      <w:suff w:val="nothing"/>
      <w:lvlText w:val=""/>
      <w:lvlJc w:val="left"/>
      <w:pPr>
        <w:ind w:left="3686" w:firstLine="0"/>
      </w:pPr>
      <w:rPr>
        <w:rFonts w:hint="default"/>
      </w:rPr>
    </w:lvl>
    <w:lvl w:ilvl="6">
      <w:start w:val="1"/>
      <w:numFmt w:val="none"/>
      <w:lvlRestart w:val="0"/>
      <w:suff w:val="nothing"/>
      <w:lvlText w:val=""/>
      <w:lvlJc w:val="left"/>
      <w:pPr>
        <w:ind w:left="3686" w:firstLine="0"/>
      </w:pPr>
      <w:rPr>
        <w:rFonts w:hint="default"/>
      </w:rPr>
    </w:lvl>
    <w:lvl w:ilvl="7">
      <w:start w:val="1"/>
      <w:numFmt w:val="none"/>
      <w:lvlRestart w:val="0"/>
      <w:suff w:val="nothing"/>
      <w:lvlText w:val=""/>
      <w:lvlJc w:val="left"/>
      <w:pPr>
        <w:ind w:left="3686" w:firstLine="0"/>
      </w:pPr>
      <w:rPr>
        <w:rFonts w:hint="default"/>
      </w:rPr>
    </w:lvl>
    <w:lvl w:ilvl="8">
      <w:start w:val="1"/>
      <w:numFmt w:val="none"/>
      <w:lvlRestart w:val="0"/>
      <w:suff w:val="nothing"/>
      <w:lvlText w:val=""/>
      <w:lvlJc w:val="left"/>
      <w:pPr>
        <w:ind w:left="3686" w:firstLine="0"/>
      </w:pPr>
      <w:rPr>
        <w:rFonts w:hint="default"/>
      </w:rPr>
    </w:lvl>
  </w:abstractNum>
  <w:abstractNum w:abstractNumId="6" w15:restartNumberingAfterBreak="0">
    <w:nsid w:val="1D27118B"/>
    <w:multiLevelType w:val="hybridMultilevel"/>
    <w:tmpl w:val="45565A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5E220E"/>
    <w:multiLevelType w:val="hybridMultilevel"/>
    <w:tmpl w:val="5D1EBF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CE0CA4"/>
    <w:multiLevelType w:val="hybridMultilevel"/>
    <w:tmpl w:val="4E2C6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A8400C"/>
    <w:multiLevelType w:val="singleLevel"/>
    <w:tmpl w:val="D42E603A"/>
    <w:lvl w:ilvl="0">
      <w:start w:val="1"/>
      <w:numFmt w:val="bullet"/>
      <w:pStyle w:val="Bullet2"/>
      <w:lvlText w:val=""/>
      <w:lvlJc w:val="left"/>
      <w:pPr>
        <w:tabs>
          <w:tab w:val="num" w:pos="1418"/>
        </w:tabs>
        <w:ind w:left="1418" w:hanging="709"/>
      </w:pPr>
      <w:rPr>
        <w:rFonts w:ascii="Symbol" w:hAnsi="Symbol" w:hint="default"/>
        <w:b w:val="0"/>
        <w:i w:val="0"/>
        <w:sz w:val="20"/>
      </w:rPr>
    </w:lvl>
  </w:abstractNum>
  <w:abstractNum w:abstractNumId="10" w15:restartNumberingAfterBreak="0">
    <w:nsid w:val="3DB87104"/>
    <w:multiLevelType w:val="hybridMultilevel"/>
    <w:tmpl w:val="EEA2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7C52AC"/>
    <w:multiLevelType w:val="hybridMultilevel"/>
    <w:tmpl w:val="B33EFA24"/>
    <w:lvl w:ilvl="0" w:tplc="421473CC">
      <w:start w:val="1"/>
      <w:numFmt w:val="bullet"/>
      <w:pStyle w:val="Keypointsbullet"/>
      <w:lvlText w:val=""/>
      <w:lvlJc w:val="left"/>
      <w:pPr>
        <w:ind w:left="360" w:hanging="360"/>
      </w:pPr>
      <w:rPr>
        <w:rFonts w:ascii="Wingdings" w:hAnsi="Wingdings" w:hint="default"/>
        <w:color w:val="005CAF"/>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2" w15:restartNumberingAfterBreak="0">
    <w:nsid w:val="4B94390E"/>
    <w:multiLevelType w:val="multilevel"/>
    <w:tmpl w:val="7D22E52C"/>
    <w:styleLink w:val="OCEBulletedList"/>
    <w:lvl w:ilvl="0">
      <w:start w:val="1"/>
      <w:numFmt w:val="bullet"/>
      <w:pStyle w:val="ListParagraph"/>
      <w:lvlText w:val=""/>
      <w:lvlJc w:val="left"/>
      <w:pPr>
        <w:ind w:left="340" w:hanging="340"/>
      </w:pPr>
      <w:rPr>
        <w:rFonts w:ascii="Wingdings" w:hAnsi="Wingdings" w:hint="default"/>
        <w:color w:val="005CAF"/>
      </w:rPr>
    </w:lvl>
    <w:lvl w:ilvl="1">
      <w:start w:val="1"/>
      <w:numFmt w:val="bullet"/>
      <w:lvlText w:val=""/>
      <w:lvlJc w:val="left"/>
      <w:pPr>
        <w:ind w:left="1050" w:hanging="340"/>
      </w:pPr>
      <w:rPr>
        <w:rFonts w:ascii="Wingdings" w:hAnsi="Wingdings" w:hint="default"/>
        <w:b w:val="0"/>
        <w:i w:val="0"/>
        <w:color w:val="005CAF"/>
        <w:w w:val="100"/>
        <w:position w:val="0"/>
        <w:sz w:val="20"/>
        <w:vertAlign w:val="baseline"/>
      </w:rPr>
    </w:lvl>
    <w:lvl w:ilvl="2">
      <w:start w:val="1"/>
      <w:numFmt w:val="bullet"/>
      <w:lvlText w:val="-"/>
      <w:lvlJc w:val="left"/>
      <w:pPr>
        <w:ind w:left="964" w:hanging="255"/>
      </w:pPr>
      <w:rPr>
        <w:rFonts w:ascii="Courier New" w:hAnsi="Courier New" w:hint="default"/>
        <w:color w:val="005CAF"/>
      </w:rPr>
    </w:lvl>
    <w:lvl w:ilvl="3">
      <w:start w:val="1"/>
      <w:numFmt w:val="none"/>
      <w:suff w:val="nothing"/>
      <w:lvlText w:val=""/>
      <w:lvlJc w:val="left"/>
      <w:pPr>
        <w:ind w:left="1134"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068765D"/>
    <w:multiLevelType w:val="hybridMultilevel"/>
    <w:tmpl w:val="3EE2E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13CDC"/>
    <w:multiLevelType w:val="multilevel"/>
    <w:tmpl w:val="D5BAF582"/>
    <w:numStyleLink w:val="OCEHeadings"/>
  </w:abstractNum>
  <w:abstractNum w:abstractNumId="15" w15:restartNumberingAfterBreak="0">
    <w:nsid w:val="62837794"/>
    <w:multiLevelType w:val="hybridMultilevel"/>
    <w:tmpl w:val="8A401C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F540A4"/>
    <w:multiLevelType w:val="multilevel"/>
    <w:tmpl w:val="8C7A8E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59636C"/>
    <w:multiLevelType w:val="hybridMultilevel"/>
    <w:tmpl w:val="D0D62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8207F9"/>
    <w:multiLevelType w:val="hybridMultilevel"/>
    <w:tmpl w:val="69240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9912D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9"/>
  </w:num>
  <w:num w:numId="3">
    <w:abstractNumId w:val="1"/>
  </w:num>
  <w:num w:numId="4">
    <w:abstractNumId w:val="12"/>
  </w:num>
  <w:num w:numId="5">
    <w:abstractNumId w:val="5"/>
  </w:num>
  <w:num w:numId="6">
    <w:abstractNumId w:val="4"/>
  </w:num>
  <w:num w:numId="7">
    <w:abstractNumId w:val="11"/>
  </w:num>
  <w:num w:numId="8">
    <w:abstractNumId w:val="3"/>
  </w:num>
  <w:num w:numId="9">
    <w:abstractNumId w:val="14"/>
  </w:num>
  <w:num w:numId="10">
    <w:abstractNumId w:val="2"/>
  </w:num>
  <w:num w:numId="11">
    <w:abstractNumId w:val="3"/>
  </w:num>
  <w:num w:numId="12">
    <w:abstractNumId w:val="14"/>
  </w:num>
  <w:num w:numId="13">
    <w:abstractNumId w:val="12"/>
  </w:num>
  <w:num w:numId="14">
    <w:abstractNumId w:val="15"/>
  </w:num>
  <w:num w:numId="15">
    <w:abstractNumId w:val="7"/>
  </w:num>
  <w:num w:numId="16">
    <w:abstractNumId w:val="16"/>
  </w:num>
  <w:num w:numId="17">
    <w:abstractNumId w:val="0"/>
  </w:num>
  <w:num w:numId="18">
    <w:abstractNumId w:val="12"/>
  </w:num>
  <w:num w:numId="19">
    <w:abstractNumId w:val="12"/>
  </w:num>
  <w:num w:numId="20">
    <w:abstractNumId w:val="2"/>
  </w:num>
  <w:num w:numId="21">
    <w:abstractNumId w:val="6"/>
  </w:num>
  <w:num w:numId="22">
    <w:abstractNumId w:val="18"/>
  </w:num>
  <w:num w:numId="23">
    <w:abstractNumId w:val="17"/>
  </w:num>
  <w:num w:numId="24">
    <w:abstractNumId w:val="8"/>
  </w:num>
  <w:num w:numId="25">
    <w:abstractNumId w:val="14"/>
  </w:num>
  <w:num w:numId="26">
    <w:abstractNumId w:val="10"/>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E5"/>
    <w:rsid w:val="00000A47"/>
    <w:rsid w:val="00002F55"/>
    <w:rsid w:val="00003399"/>
    <w:rsid w:val="000036F1"/>
    <w:rsid w:val="00003B81"/>
    <w:rsid w:val="00004365"/>
    <w:rsid w:val="00004BF6"/>
    <w:rsid w:val="00007EBB"/>
    <w:rsid w:val="00010903"/>
    <w:rsid w:val="0001161C"/>
    <w:rsid w:val="00011BE7"/>
    <w:rsid w:val="000122D8"/>
    <w:rsid w:val="00013F4A"/>
    <w:rsid w:val="00013F80"/>
    <w:rsid w:val="00017BB5"/>
    <w:rsid w:val="00017CC7"/>
    <w:rsid w:val="00017E92"/>
    <w:rsid w:val="000208FA"/>
    <w:rsid w:val="000238B9"/>
    <w:rsid w:val="0002648C"/>
    <w:rsid w:val="0003484E"/>
    <w:rsid w:val="00035325"/>
    <w:rsid w:val="00035C89"/>
    <w:rsid w:val="00037B42"/>
    <w:rsid w:val="000403DE"/>
    <w:rsid w:val="00040C41"/>
    <w:rsid w:val="00041FE3"/>
    <w:rsid w:val="00043051"/>
    <w:rsid w:val="00047373"/>
    <w:rsid w:val="00052B1C"/>
    <w:rsid w:val="0005753A"/>
    <w:rsid w:val="00060184"/>
    <w:rsid w:val="00060761"/>
    <w:rsid w:val="00060CE1"/>
    <w:rsid w:val="000614AF"/>
    <w:rsid w:val="000618FB"/>
    <w:rsid w:val="00062696"/>
    <w:rsid w:val="000641E0"/>
    <w:rsid w:val="0006492D"/>
    <w:rsid w:val="0006681A"/>
    <w:rsid w:val="000673BD"/>
    <w:rsid w:val="00067812"/>
    <w:rsid w:val="00070749"/>
    <w:rsid w:val="0007137D"/>
    <w:rsid w:val="000728D2"/>
    <w:rsid w:val="00076E42"/>
    <w:rsid w:val="00082BF4"/>
    <w:rsid w:val="00090174"/>
    <w:rsid w:val="000904D3"/>
    <w:rsid w:val="000920D2"/>
    <w:rsid w:val="0009365A"/>
    <w:rsid w:val="00097CF9"/>
    <w:rsid w:val="000A011E"/>
    <w:rsid w:val="000A29BA"/>
    <w:rsid w:val="000A3D7F"/>
    <w:rsid w:val="000A4E45"/>
    <w:rsid w:val="000A5452"/>
    <w:rsid w:val="000A5CFF"/>
    <w:rsid w:val="000A6370"/>
    <w:rsid w:val="000A63C0"/>
    <w:rsid w:val="000A6F5B"/>
    <w:rsid w:val="000B279E"/>
    <w:rsid w:val="000B2C1B"/>
    <w:rsid w:val="000B2DFC"/>
    <w:rsid w:val="000B5BC7"/>
    <w:rsid w:val="000B7F7A"/>
    <w:rsid w:val="000C03CF"/>
    <w:rsid w:val="000C0DD7"/>
    <w:rsid w:val="000C19CB"/>
    <w:rsid w:val="000C5C3C"/>
    <w:rsid w:val="000C6AD6"/>
    <w:rsid w:val="000D33DA"/>
    <w:rsid w:val="000D4B28"/>
    <w:rsid w:val="000D5123"/>
    <w:rsid w:val="000D5D3B"/>
    <w:rsid w:val="000E415F"/>
    <w:rsid w:val="000E43F3"/>
    <w:rsid w:val="000F0460"/>
    <w:rsid w:val="000F0E5C"/>
    <w:rsid w:val="00100B74"/>
    <w:rsid w:val="00101A29"/>
    <w:rsid w:val="00107A3F"/>
    <w:rsid w:val="00112208"/>
    <w:rsid w:val="00112C2A"/>
    <w:rsid w:val="00114BB1"/>
    <w:rsid w:val="001162AF"/>
    <w:rsid w:val="0011640A"/>
    <w:rsid w:val="00116E58"/>
    <w:rsid w:val="0012032D"/>
    <w:rsid w:val="0012045F"/>
    <w:rsid w:val="00120E94"/>
    <w:rsid w:val="001233ED"/>
    <w:rsid w:val="0012363C"/>
    <w:rsid w:val="001243D4"/>
    <w:rsid w:val="001246EC"/>
    <w:rsid w:val="00125971"/>
    <w:rsid w:val="0013066A"/>
    <w:rsid w:val="00134B28"/>
    <w:rsid w:val="00135E19"/>
    <w:rsid w:val="00143578"/>
    <w:rsid w:val="001451D8"/>
    <w:rsid w:val="00147181"/>
    <w:rsid w:val="0015000D"/>
    <w:rsid w:val="001517A1"/>
    <w:rsid w:val="0015453F"/>
    <w:rsid w:val="00156B5B"/>
    <w:rsid w:val="00163D6E"/>
    <w:rsid w:val="001658D2"/>
    <w:rsid w:val="00165E92"/>
    <w:rsid w:val="00166576"/>
    <w:rsid w:val="00166996"/>
    <w:rsid w:val="001678F0"/>
    <w:rsid w:val="001679CA"/>
    <w:rsid w:val="0017293E"/>
    <w:rsid w:val="001732B4"/>
    <w:rsid w:val="00174624"/>
    <w:rsid w:val="0017468E"/>
    <w:rsid w:val="00180E4F"/>
    <w:rsid w:val="00182B15"/>
    <w:rsid w:val="001862AC"/>
    <w:rsid w:val="00186D3D"/>
    <w:rsid w:val="001900EE"/>
    <w:rsid w:val="0019168F"/>
    <w:rsid w:val="00195C83"/>
    <w:rsid w:val="001A322A"/>
    <w:rsid w:val="001A3451"/>
    <w:rsid w:val="001A48B2"/>
    <w:rsid w:val="001A4E10"/>
    <w:rsid w:val="001A6352"/>
    <w:rsid w:val="001B032F"/>
    <w:rsid w:val="001B0F99"/>
    <w:rsid w:val="001B1F66"/>
    <w:rsid w:val="001B20E6"/>
    <w:rsid w:val="001B345E"/>
    <w:rsid w:val="001B3F96"/>
    <w:rsid w:val="001B426B"/>
    <w:rsid w:val="001B54B9"/>
    <w:rsid w:val="001B6316"/>
    <w:rsid w:val="001B6554"/>
    <w:rsid w:val="001C0E5E"/>
    <w:rsid w:val="001C4733"/>
    <w:rsid w:val="001C4FFC"/>
    <w:rsid w:val="001C5291"/>
    <w:rsid w:val="001D07A5"/>
    <w:rsid w:val="001D1B60"/>
    <w:rsid w:val="001D204F"/>
    <w:rsid w:val="001D2E2D"/>
    <w:rsid w:val="001D3A56"/>
    <w:rsid w:val="001D4374"/>
    <w:rsid w:val="001D5A08"/>
    <w:rsid w:val="001E2136"/>
    <w:rsid w:val="001E4942"/>
    <w:rsid w:val="001F0825"/>
    <w:rsid w:val="001F110A"/>
    <w:rsid w:val="001F1E5D"/>
    <w:rsid w:val="001F551B"/>
    <w:rsid w:val="001F5BC1"/>
    <w:rsid w:val="001F5F85"/>
    <w:rsid w:val="001F61C6"/>
    <w:rsid w:val="001F6FAB"/>
    <w:rsid w:val="001F7477"/>
    <w:rsid w:val="001F74CA"/>
    <w:rsid w:val="002029E0"/>
    <w:rsid w:val="00205EF7"/>
    <w:rsid w:val="002076C8"/>
    <w:rsid w:val="00207D37"/>
    <w:rsid w:val="00213BC6"/>
    <w:rsid w:val="00214241"/>
    <w:rsid w:val="0021649D"/>
    <w:rsid w:val="00216C35"/>
    <w:rsid w:val="00220F50"/>
    <w:rsid w:val="0022378D"/>
    <w:rsid w:val="002254A6"/>
    <w:rsid w:val="00225842"/>
    <w:rsid w:val="00231B88"/>
    <w:rsid w:val="002331F9"/>
    <w:rsid w:val="00234CEA"/>
    <w:rsid w:val="002400CF"/>
    <w:rsid w:val="00241BEA"/>
    <w:rsid w:val="00243CF6"/>
    <w:rsid w:val="00246F21"/>
    <w:rsid w:val="00247B26"/>
    <w:rsid w:val="002511ED"/>
    <w:rsid w:val="00251254"/>
    <w:rsid w:val="00252C28"/>
    <w:rsid w:val="00255773"/>
    <w:rsid w:val="00255FF5"/>
    <w:rsid w:val="00256A27"/>
    <w:rsid w:val="00256BD3"/>
    <w:rsid w:val="002630DD"/>
    <w:rsid w:val="0026576F"/>
    <w:rsid w:val="0026658D"/>
    <w:rsid w:val="00267507"/>
    <w:rsid w:val="00270D00"/>
    <w:rsid w:val="00272952"/>
    <w:rsid w:val="002757A5"/>
    <w:rsid w:val="00280EB9"/>
    <w:rsid w:val="0028243E"/>
    <w:rsid w:val="00282CFE"/>
    <w:rsid w:val="002830F6"/>
    <w:rsid w:val="00285A2F"/>
    <w:rsid w:val="002866DE"/>
    <w:rsid w:val="0029234D"/>
    <w:rsid w:val="00292AE8"/>
    <w:rsid w:val="00292EF8"/>
    <w:rsid w:val="00295A0A"/>
    <w:rsid w:val="00295E84"/>
    <w:rsid w:val="002A33E7"/>
    <w:rsid w:val="002A6979"/>
    <w:rsid w:val="002A7F2D"/>
    <w:rsid w:val="002B0AB1"/>
    <w:rsid w:val="002B1DD2"/>
    <w:rsid w:val="002B3220"/>
    <w:rsid w:val="002B3BF0"/>
    <w:rsid w:val="002B779D"/>
    <w:rsid w:val="002C1206"/>
    <w:rsid w:val="002C2164"/>
    <w:rsid w:val="002C46C9"/>
    <w:rsid w:val="002C5D13"/>
    <w:rsid w:val="002C6717"/>
    <w:rsid w:val="002C7B38"/>
    <w:rsid w:val="002D0127"/>
    <w:rsid w:val="002D17F3"/>
    <w:rsid w:val="002D18F6"/>
    <w:rsid w:val="002D322E"/>
    <w:rsid w:val="002D4188"/>
    <w:rsid w:val="002D4DC6"/>
    <w:rsid w:val="002D56BA"/>
    <w:rsid w:val="002D5AD6"/>
    <w:rsid w:val="002D5C65"/>
    <w:rsid w:val="002E3270"/>
    <w:rsid w:val="002E421B"/>
    <w:rsid w:val="002E43BD"/>
    <w:rsid w:val="002E5389"/>
    <w:rsid w:val="002F0EEF"/>
    <w:rsid w:val="002F2208"/>
    <w:rsid w:val="002F487F"/>
    <w:rsid w:val="002F56EE"/>
    <w:rsid w:val="00300738"/>
    <w:rsid w:val="00301D88"/>
    <w:rsid w:val="0030442F"/>
    <w:rsid w:val="003076BF"/>
    <w:rsid w:val="00307AD6"/>
    <w:rsid w:val="00311A07"/>
    <w:rsid w:val="00311B71"/>
    <w:rsid w:val="00315AE5"/>
    <w:rsid w:val="00315B65"/>
    <w:rsid w:val="00315C5C"/>
    <w:rsid w:val="003203EE"/>
    <w:rsid w:val="00321F5E"/>
    <w:rsid w:val="00322656"/>
    <w:rsid w:val="00325FEE"/>
    <w:rsid w:val="00326718"/>
    <w:rsid w:val="003322B1"/>
    <w:rsid w:val="003332CB"/>
    <w:rsid w:val="00340E62"/>
    <w:rsid w:val="003416A7"/>
    <w:rsid w:val="00344E72"/>
    <w:rsid w:val="00345516"/>
    <w:rsid w:val="00347A7F"/>
    <w:rsid w:val="00350C19"/>
    <w:rsid w:val="00351AF8"/>
    <w:rsid w:val="00352356"/>
    <w:rsid w:val="00354E7E"/>
    <w:rsid w:val="00354EA2"/>
    <w:rsid w:val="00355221"/>
    <w:rsid w:val="003578A6"/>
    <w:rsid w:val="00362024"/>
    <w:rsid w:val="003641D9"/>
    <w:rsid w:val="00364BAD"/>
    <w:rsid w:val="00370CD0"/>
    <w:rsid w:val="003712D9"/>
    <w:rsid w:val="00371F36"/>
    <w:rsid w:val="0037708E"/>
    <w:rsid w:val="00382BE7"/>
    <w:rsid w:val="00385BB6"/>
    <w:rsid w:val="00387F73"/>
    <w:rsid w:val="00391BC0"/>
    <w:rsid w:val="00391CDC"/>
    <w:rsid w:val="003932E5"/>
    <w:rsid w:val="003960C5"/>
    <w:rsid w:val="003967EE"/>
    <w:rsid w:val="00396E87"/>
    <w:rsid w:val="00396F46"/>
    <w:rsid w:val="003A00F4"/>
    <w:rsid w:val="003A253A"/>
    <w:rsid w:val="003A33D9"/>
    <w:rsid w:val="003A564E"/>
    <w:rsid w:val="003A5A88"/>
    <w:rsid w:val="003A7E3E"/>
    <w:rsid w:val="003B0365"/>
    <w:rsid w:val="003B12F3"/>
    <w:rsid w:val="003B141B"/>
    <w:rsid w:val="003B4793"/>
    <w:rsid w:val="003B6840"/>
    <w:rsid w:val="003B7ABC"/>
    <w:rsid w:val="003B7C70"/>
    <w:rsid w:val="003C0FAA"/>
    <w:rsid w:val="003C5819"/>
    <w:rsid w:val="003C587D"/>
    <w:rsid w:val="003C5BB9"/>
    <w:rsid w:val="003C7044"/>
    <w:rsid w:val="003C7D6C"/>
    <w:rsid w:val="003D0E4F"/>
    <w:rsid w:val="003D1CCE"/>
    <w:rsid w:val="003D20C6"/>
    <w:rsid w:val="003D5A97"/>
    <w:rsid w:val="003D7074"/>
    <w:rsid w:val="003E246C"/>
    <w:rsid w:val="003E32D9"/>
    <w:rsid w:val="003E50C4"/>
    <w:rsid w:val="003E702F"/>
    <w:rsid w:val="003E762E"/>
    <w:rsid w:val="003F10DD"/>
    <w:rsid w:val="003F5866"/>
    <w:rsid w:val="003F7E51"/>
    <w:rsid w:val="00407BFB"/>
    <w:rsid w:val="00410B42"/>
    <w:rsid w:val="00411D82"/>
    <w:rsid w:val="0041256E"/>
    <w:rsid w:val="00413AFE"/>
    <w:rsid w:val="004142B5"/>
    <w:rsid w:val="00424A51"/>
    <w:rsid w:val="004253A5"/>
    <w:rsid w:val="00425D52"/>
    <w:rsid w:val="00426883"/>
    <w:rsid w:val="00430E39"/>
    <w:rsid w:val="00431C6A"/>
    <w:rsid w:val="00432ABB"/>
    <w:rsid w:val="00434C78"/>
    <w:rsid w:val="00435FDB"/>
    <w:rsid w:val="0044360D"/>
    <w:rsid w:val="004459B3"/>
    <w:rsid w:val="00445DE2"/>
    <w:rsid w:val="00446C1F"/>
    <w:rsid w:val="00447193"/>
    <w:rsid w:val="00447972"/>
    <w:rsid w:val="00447B15"/>
    <w:rsid w:val="00447D3B"/>
    <w:rsid w:val="004530AE"/>
    <w:rsid w:val="004532CD"/>
    <w:rsid w:val="00453DB8"/>
    <w:rsid w:val="004561DA"/>
    <w:rsid w:val="0045635D"/>
    <w:rsid w:val="00457D05"/>
    <w:rsid w:val="0046406C"/>
    <w:rsid w:val="00464C8C"/>
    <w:rsid w:val="00464F71"/>
    <w:rsid w:val="00467541"/>
    <w:rsid w:val="0047180F"/>
    <w:rsid w:val="00474C4B"/>
    <w:rsid w:val="00474F31"/>
    <w:rsid w:val="004753D6"/>
    <w:rsid w:val="0047563C"/>
    <w:rsid w:val="00477C01"/>
    <w:rsid w:val="0048023B"/>
    <w:rsid w:val="00480CAF"/>
    <w:rsid w:val="004812C0"/>
    <w:rsid w:val="00483169"/>
    <w:rsid w:val="00483F96"/>
    <w:rsid w:val="00486F9C"/>
    <w:rsid w:val="00493446"/>
    <w:rsid w:val="004939EA"/>
    <w:rsid w:val="004942C4"/>
    <w:rsid w:val="00495C1B"/>
    <w:rsid w:val="00496236"/>
    <w:rsid w:val="00496875"/>
    <w:rsid w:val="00496DA4"/>
    <w:rsid w:val="004A3AD6"/>
    <w:rsid w:val="004A46E3"/>
    <w:rsid w:val="004A5444"/>
    <w:rsid w:val="004A5598"/>
    <w:rsid w:val="004A6038"/>
    <w:rsid w:val="004A6042"/>
    <w:rsid w:val="004A70C4"/>
    <w:rsid w:val="004A752B"/>
    <w:rsid w:val="004A756B"/>
    <w:rsid w:val="004B0E4F"/>
    <w:rsid w:val="004B19CF"/>
    <w:rsid w:val="004B2C98"/>
    <w:rsid w:val="004B2FEA"/>
    <w:rsid w:val="004B3DA9"/>
    <w:rsid w:val="004B4E62"/>
    <w:rsid w:val="004B53E7"/>
    <w:rsid w:val="004B6A48"/>
    <w:rsid w:val="004B70E3"/>
    <w:rsid w:val="004B7AEA"/>
    <w:rsid w:val="004C1602"/>
    <w:rsid w:val="004C2892"/>
    <w:rsid w:val="004C3A58"/>
    <w:rsid w:val="004C7203"/>
    <w:rsid w:val="004D10BF"/>
    <w:rsid w:val="004E0B4D"/>
    <w:rsid w:val="004E1CA5"/>
    <w:rsid w:val="004E2E6A"/>
    <w:rsid w:val="004E33DE"/>
    <w:rsid w:val="004E3D67"/>
    <w:rsid w:val="004E744E"/>
    <w:rsid w:val="004E74BC"/>
    <w:rsid w:val="004F0959"/>
    <w:rsid w:val="004F3AB0"/>
    <w:rsid w:val="004F7D5E"/>
    <w:rsid w:val="00502804"/>
    <w:rsid w:val="00502E0D"/>
    <w:rsid w:val="00503C02"/>
    <w:rsid w:val="00505701"/>
    <w:rsid w:val="0051017B"/>
    <w:rsid w:val="0051079B"/>
    <w:rsid w:val="0051099B"/>
    <w:rsid w:val="00511756"/>
    <w:rsid w:val="005126DB"/>
    <w:rsid w:val="00513785"/>
    <w:rsid w:val="00513F90"/>
    <w:rsid w:val="005141A1"/>
    <w:rsid w:val="00516A09"/>
    <w:rsid w:val="00516D57"/>
    <w:rsid w:val="00521151"/>
    <w:rsid w:val="00522523"/>
    <w:rsid w:val="00522EBD"/>
    <w:rsid w:val="00523B54"/>
    <w:rsid w:val="00525CAD"/>
    <w:rsid w:val="00527955"/>
    <w:rsid w:val="00527CD7"/>
    <w:rsid w:val="00530869"/>
    <w:rsid w:val="00532498"/>
    <w:rsid w:val="00534028"/>
    <w:rsid w:val="0053657E"/>
    <w:rsid w:val="0054218D"/>
    <w:rsid w:val="00542B0D"/>
    <w:rsid w:val="005453E2"/>
    <w:rsid w:val="00545AE4"/>
    <w:rsid w:val="00550C82"/>
    <w:rsid w:val="00556CF7"/>
    <w:rsid w:val="005576EB"/>
    <w:rsid w:val="005577F2"/>
    <w:rsid w:val="005608B1"/>
    <w:rsid w:val="00561670"/>
    <w:rsid w:val="00562489"/>
    <w:rsid w:val="00567EF1"/>
    <w:rsid w:val="00570C8E"/>
    <w:rsid w:val="0057169D"/>
    <w:rsid w:val="00573D9C"/>
    <w:rsid w:val="00573F05"/>
    <w:rsid w:val="00574A10"/>
    <w:rsid w:val="00576504"/>
    <w:rsid w:val="00576B11"/>
    <w:rsid w:val="00576B53"/>
    <w:rsid w:val="00576B67"/>
    <w:rsid w:val="00584542"/>
    <w:rsid w:val="00585BB3"/>
    <w:rsid w:val="005862E9"/>
    <w:rsid w:val="00587701"/>
    <w:rsid w:val="005971FA"/>
    <w:rsid w:val="00597E2E"/>
    <w:rsid w:val="005A09DF"/>
    <w:rsid w:val="005A39A1"/>
    <w:rsid w:val="005A409E"/>
    <w:rsid w:val="005A5DCB"/>
    <w:rsid w:val="005A65AA"/>
    <w:rsid w:val="005B05B2"/>
    <w:rsid w:val="005B0671"/>
    <w:rsid w:val="005B525D"/>
    <w:rsid w:val="005C0470"/>
    <w:rsid w:val="005C165B"/>
    <w:rsid w:val="005C37E2"/>
    <w:rsid w:val="005C4185"/>
    <w:rsid w:val="005C46D3"/>
    <w:rsid w:val="005C5D37"/>
    <w:rsid w:val="005C6FB9"/>
    <w:rsid w:val="005D0BB0"/>
    <w:rsid w:val="005D0DE5"/>
    <w:rsid w:val="005D14D3"/>
    <w:rsid w:val="005D3502"/>
    <w:rsid w:val="005D4DBE"/>
    <w:rsid w:val="005D7981"/>
    <w:rsid w:val="005E121F"/>
    <w:rsid w:val="005E3A6A"/>
    <w:rsid w:val="005E5AE3"/>
    <w:rsid w:val="005E6AC0"/>
    <w:rsid w:val="005E7981"/>
    <w:rsid w:val="005F0787"/>
    <w:rsid w:val="005F4627"/>
    <w:rsid w:val="005F5226"/>
    <w:rsid w:val="005F74B5"/>
    <w:rsid w:val="0060109C"/>
    <w:rsid w:val="006025C9"/>
    <w:rsid w:val="00603F30"/>
    <w:rsid w:val="00604241"/>
    <w:rsid w:val="006043C0"/>
    <w:rsid w:val="00607F54"/>
    <w:rsid w:val="00611312"/>
    <w:rsid w:val="0061140B"/>
    <w:rsid w:val="006128D9"/>
    <w:rsid w:val="006169F9"/>
    <w:rsid w:val="00616A03"/>
    <w:rsid w:val="0062058C"/>
    <w:rsid w:val="00620945"/>
    <w:rsid w:val="00620E39"/>
    <w:rsid w:val="00622117"/>
    <w:rsid w:val="006223D9"/>
    <w:rsid w:val="0062531A"/>
    <w:rsid w:val="0063036B"/>
    <w:rsid w:val="006321E5"/>
    <w:rsid w:val="00632C94"/>
    <w:rsid w:val="006346A5"/>
    <w:rsid w:val="00635987"/>
    <w:rsid w:val="00635C67"/>
    <w:rsid w:val="006370E6"/>
    <w:rsid w:val="00640B00"/>
    <w:rsid w:val="00641BBD"/>
    <w:rsid w:val="006446EF"/>
    <w:rsid w:val="00646834"/>
    <w:rsid w:val="00646A02"/>
    <w:rsid w:val="00647361"/>
    <w:rsid w:val="0065093E"/>
    <w:rsid w:val="00651C82"/>
    <w:rsid w:val="00651D88"/>
    <w:rsid w:val="00651D94"/>
    <w:rsid w:val="0065213F"/>
    <w:rsid w:val="00652811"/>
    <w:rsid w:val="0065696F"/>
    <w:rsid w:val="00665B3D"/>
    <w:rsid w:val="00665CD7"/>
    <w:rsid w:val="00666AF0"/>
    <w:rsid w:val="00670810"/>
    <w:rsid w:val="0067126E"/>
    <w:rsid w:val="00671B11"/>
    <w:rsid w:val="00672152"/>
    <w:rsid w:val="006721A2"/>
    <w:rsid w:val="00674486"/>
    <w:rsid w:val="00682415"/>
    <w:rsid w:val="00684893"/>
    <w:rsid w:val="00685C84"/>
    <w:rsid w:val="00685F6E"/>
    <w:rsid w:val="006915ED"/>
    <w:rsid w:val="0069163E"/>
    <w:rsid w:val="00692166"/>
    <w:rsid w:val="006A12D8"/>
    <w:rsid w:val="006A368D"/>
    <w:rsid w:val="006A3983"/>
    <w:rsid w:val="006A5458"/>
    <w:rsid w:val="006A553E"/>
    <w:rsid w:val="006A6873"/>
    <w:rsid w:val="006B0391"/>
    <w:rsid w:val="006B35C1"/>
    <w:rsid w:val="006B5029"/>
    <w:rsid w:val="006C0A8C"/>
    <w:rsid w:val="006C295D"/>
    <w:rsid w:val="006C5E1A"/>
    <w:rsid w:val="006C604E"/>
    <w:rsid w:val="006C796A"/>
    <w:rsid w:val="006D18E8"/>
    <w:rsid w:val="006D2C0A"/>
    <w:rsid w:val="006D3274"/>
    <w:rsid w:val="006D6C5F"/>
    <w:rsid w:val="006D7511"/>
    <w:rsid w:val="006D7B80"/>
    <w:rsid w:val="006E1824"/>
    <w:rsid w:val="006E4627"/>
    <w:rsid w:val="006F1E1F"/>
    <w:rsid w:val="006F1F8D"/>
    <w:rsid w:val="006F398D"/>
    <w:rsid w:val="006F64D0"/>
    <w:rsid w:val="00701B97"/>
    <w:rsid w:val="00703105"/>
    <w:rsid w:val="007040E9"/>
    <w:rsid w:val="0070739B"/>
    <w:rsid w:val="00712467"/>
    <w:rsid w:val="00712F84"/>
    <w:rsid w:val="00713D2C"/>
    <w:rsid w:val="007223F4"/>
    <w:rsid w:val="00722986"/>
    <w:rsid w:val="0072328B"/>
    <w:rsid w:val="007238C3"/>
    <w:rsid w:val="00727D3D"/>
    <w:rsid w:val="00730ADA"/>
    <w:rsid w:val="00731E8B"/>
    <w:rsid w:val="007329AD"/>
    <w:rsid w:val="00732BB5"/>
    <w:rsid w:val="0073384B"/>
    <w:rsid w:val="00741512"/>
    <w:rsid w:val="00742AF9"/>
    <w:rsid w:val="00743608"/>
    <w:rsid w:val="00746224"/>
    <w:rsid w:val="00746272"/>
    <w:rsid w:val="00746291"/>
    <w:rsid w:val="00746DCC"/>
    <w:rsid w:val="00750583"/>
    <w:rsid w:val="00751128"/>
    <w:rsid w:val="00752049"/>
    <w:rsid w:val="007529B4"/>
    <w:rsid w:val="00754819"/>
    <w:rsid w:val="007602FD"/>
    <w:rsid w:val="0076167E"/>
    <w:rsid w:val="00763CDB"/>
    <w:rsid w:val="00765582"/>
    <w:rsid w:val="00765BAA"/>
    <w:rsid w:val="00766E58"/>
    <w:rsid w:val="00767248"/>
    <w:rsid w:val="0077003C"/>
    <w:rsid w:val="007702AD"/>
    <w:rsid w:val="007719E5"/>
    <w:rsid w:val="007765E4"/>
    <w:rsid w:val="0077754F"/>
    <w:rsid w:val="007812AE"/>
    <w:rsid w:val="007862BA"/>
    <w:rsid w:val="0079046B"/>
    <w:rsid w:val="00792D85"/>
    <w:rsid w:val="00793800"/>
    <w:rsid w:val="007950AA"/>
    <w:rsid w:val="00795CA9"/>
    <w:rsid w:val="00796467"/>
    <w:rsid w:val="007A59E6"/>
    <w:rsid w:val="007A6224"/>
    <w:rsid w:val="007A6BA0"/>
    <w:rsid w:val="007A7202"/>
    <w:rsid w:val="007A7D5A"/>
    <w:rsid w:val="007B0CF3"/>
    <w:rsid w:val="007B315F"/>
    <w:rsid w:val="007B3AAC"/>
    <w:rsid w:val="007C56F4"/>
    <w:rsid w:val="007C6F2D"/>
    <w:rsid w:val="007D5E09"/>
    <w:rsid w:val="007D7031"/>
    <w:rsid w:val="007D704F"/>
    <w:rsid w:val="007D7B51"/>
    <w:rsid w:val="007D7C0B"/>
    <w:rsid w:val="007D7D86"/>
    <w:rsid w:val="007E2090"/>
    <w:rsid w:val="007E3DB1"/>
    <w:rsid w:val="007E42AC"/>
    <w:rsid w:val="007E513C"/>
    <w:rsid w:val="007E6036"/>
    <w:rsid w:val="007E6F69"/>
    <w:rsid w:val="007F13C4"/>
    <w:rsid w:val="007F194E"/>
    <w:rsid w:val="007F3E21"/>
    <w:rsid w:val="007F75D3"/>
    <w:rsid w:val="008006BA"/>
    <w:rsid w:val="00802621"/>
    <w:rsid w:val="008057E6"/>
    <w:rsid w:val="00806E7E"/>
    <w:rsid w:val="00810F3D"/>
    <w:rsid w:val="00811315"/>
    <w:rsid w:val="00813CA7"/>
    <w:rsid w:val="00816B29"/>
    <w:rsid w:val="008174F6"/>
    <w:rsid w:val="00817A6A"/>
    <w:rsid w:val="00820122"/>
    <w:rsid w:val="00820F49"/>
    <w:rsid w:val="008233B0"/>
    <w:rsid w:val="0082355B"/>
    <w:rsid w:val="00823F43"/>
    <w:rsid w:val="008240FF"/>
    <w:rsid w:val="00832CAA"/>
    <w:rsid w:val="008338C6"/>
    <w:rsid w:val="00836BF4"/>
    <w:rsid w:val="00841761"/>
    <w:rsid w:val="008459AA"/>
    <w:rsid w:val="008468D0"/>
    <w:rsid w:val="00847122"/>
    <w:rsid w:val="00850C5D"/>
    <w:rsid w:val="008515B0"/>
    <w:rsid w:val="008540DA"/>
    <w:rsid w:val="00855182"/>
    <w:rsid w:val="00861B19"/>
    <w:rsid w:val="008620BF"/>
    <w:rsid w:val="0086611B"/>
    <w:rsid w:val="0087267D"/>
    <w:rsid w:val="008729B5"/>
    <w:rsid w:val="008735F6"/>
    <w:rsid w:val="00874F5F"/>
    <w:rsid w:val="00876BAA"/>
    <w:rsid w:val="0088064C"/>
    <w:rsid w:val="008818A4"/>
    <w:rsid w:val="00881C1C"/>
    <w:rsid w:val="0088317C"/>
    <w:rsid w:val="00890813"/>
    <w:rsid w:val="00890F2D"/>
    <w:rsid w:val="0089465B"/>
    <w:rsid w:val="00895006"/>
    <w:rsid w:val="00895030"/>
    <w:rsid w:val="008A1F4D"/>
    <w:rsid w:val="008A25C6"/>
    <w:rsid w:val="008A3D49"/>
    <w:rsid w:val="008A45F0"/>
    <w:rsid w:val="008A7B4E"/>
    <w:rsid w:val="008B1633"/>
    <w:rsid w:val="008B2599"/>
    <w:rsid w:val="008B2A59"/>
    <w:rsid w:val="008B4EA2"/>
    <w:rsid w:val="008B4FA8"/>
    <w:rsid w:val="008B5BA9"/>
    <w:rsid w:val="008B5EA3"/>
    <w:rsid w:val="008C0CCA"/>
    <w:rsid w:val="008C28ED"/>
    <w:rsid w:val="008C3E24"/>
    <w:rsid w:val="008C6145"/>
    <w:rsid w:val="008C7439"/>
    <w:rsid w:val="008C77C3"/>
    <w:rsid w:val="008D0685"/>
    <w:rsid w:val="008D0CC3"/>
    <w:rsid w:val="008D1F5D"/>
    <w:rsid w:val="008D2E53"/>
    <w:rsid w:val="008D3963"/>
    <w:rsid w:val="008D4E56"/>
    <w:rsid w:val="008D5B59"/>
    <w:rsid w:val="008E48EC"/>
    <w:rsid w:val="008E4CBA"/>
    <w:rsid w:val="008E4D04"/>
    <w:rsid w:val="008E7764"/>
    <w:rsid w:val="008E7DBD"/>
    <w:rsid w:val="008F03FE"/>
    <w:rsid w:val="008F28CD"/>
    <w:rsid w:val="008F3372"/>
    <w:rsid w:val="008F4093"/>
    <w:rsid w:val="008F46EF"/>
    <w:rsid w:val="008F55F3"/>
    <w:rsid w:val="008F5AC4"/>
    <w:rsid w:val="008F6514"/>
    <w:rsid w:val="009016CC"/>
    <w:rsid w:val="0090240E"/>
    <w:rsid w:val="00903E9B"/>
    <w:rsid w:val="009102C7"/>
    <w:rsid w:val="00917C8D"/>
    <w:rsid w:val="00917DA8"/>
    <w:rsid w:val="00917F97"/>
    <w:rsid w:val="00921365"/>
    <w:rsid w:val="00921942"/>
    <w:rsid w:val="00923E7F"/>
    <w:rsid w:val="0092504F"/>
    <w:rsid w:val="009301C2"/>
    <w:rsid w:val="0093309C"/>
    <w:rsid w:val="0093483A"/>
    <w:rsid w:val="00935433"/>
    <w:rsid w:val="00935586"/>
    <w:rsid w:val="009366BF"/>
    <w:rsid w:val="00940A3B"/>
    <w:rsid w:val="00944C03"/>
    <w:rsid w:val="00945F76"/>
    <w:rsid w:val="00947AD1"/>
    <w:rsid w:val="00951561"/>
    <w:rsid w:val="009547E5"/>
    <w:rsid w:val="00960F04"/>
    <w:rsid w:val="009635EF"/>
    <w:rsid w:val="00966231"/>
    <w:rsid w:val="00966FB3"/>
    <w:rsid w:val="00973C7C"/>
    <w:rsid w:val="0097546D"/>
    <w:rsid w:val="00977E39"/>
    <w:rsid w:val="009828CA"/>
    <w:rsid w:val="00983742"/>
    <w:rsid w:val="00984A96"/>
    <w:rsid w:val="009861EC"/>
    <w:rsid w:val="0099012D"/>
    <w:rsid w:val="00994256"/>
    <w:rsid w:val="009A3B62"/>
    <w:rsid w:val="009A3C4C"/>
    <w:rsid w:val="009B3448"/>
    <w:rsid w:val="009B5C1C"/>
    <w:rsid w:val="009C187E"/>
    <w:rsid w:val="009C25FD"/>
    <w:rsid w:val="009C3B91"/>
    <w:rsid w:val="009C66FE"/>
    <w:rsid w:val="009D1323"/>
    <w:rsid w:val="009D1555"/>
    <w:rsid w:val="009D2673"/>
    <w:rsid w:val="009D6B76"/>
    <w:rsid w:val="009D6D28"/>
    <w:rsid w:val="009E01B6"/>
    <w:rsid w:val="009E16E5"/>
    <w:rsid w:val="009E29F9"/>
    <w:rsid w:val="009E410B"/>
    <w:rsid w:val="009E42B5"/>
    <w:rsid w:val="009E5DBE"/>
    <w:rsid w:val="009E698D"/>
    <w:rsid w:val="009E6D6C"/>
    <w:rsid w:val="009E7893"/>
    <w:rsid w:val="009F02A0"/>
    <w:rsid w:val="009F2590"/>
    <w:rsid w:val="009F5FB3"/>
    <w:rsid w:val="009F6EF0"/>
    <w:rsid w:val="009F78F1"/>
    <w:rsid w:val="00A001C7"/>
    <w:rsid w:val="00A00E07"/>
    <w:rsid w:val="00A01741"/>
    <w:rsid w:val="00A03095"/>
    <w:rsid w:val="00A03212"/>
    <w:rsid w:val="00A03C28"/>
    <w:rsid w:val="00A05049"/>
    <w:rsid w:val="00A05086"/>
    <w:rsid w:val="00A0712A"/>
    <w:rsid w:val="00A07FE5"/>
    <w:rsid w:val="00A13119"/>
    <w:rsid w:val="00A15233"/>
    <w:rsid w:val="00A15A6F"/>
    <w:rsid w:val="00A21A40"/>
    <w:rsid w:val="00A22938"/>
    <w:rsid w:val="00A25395"/>
    <w:rsid w:val="00A25AF7"/>
    <w:rsid w:val="00A30089"/>
    <w:rsid w:val="00A32C6A"/>
    <w:rsid w:val="00A3749F"/>
    <w:rsid w:val="00A374F9"/>
    <w:rsid w:val="00A42583"/>
    <w:rsid w:val="00A426CF"/>
    <w:rsid w:val="00A42B66"/>
    <w:rsid w:val="00A43EC9"/>
    <w:rsid w:val="00A44E8A"/>
    <w:rsid w:val="00A45C3D"/>
    <w:rsid w:val="00A46192"/>
    <w:rsid w:val="00A477FA"/>
    <w:rsid w:val="00A503BF"/>
    <w:rsid w:val="00A527F7"/>
    <w:rsid w:val="00A52AFD"/>
    <w:rsid w:val="00A5317A"/>
    <w:rsid w:val="00A56D66"/>
    <w:rsid w:val="00A5742D"/>
    <w:rsid w:val="00A61083"/>
    <w:rsid w:val="00A615F7"/>
    <w:rsid w:val="00A646CC"/>
    <w:rsid w:val="00A65155"/>
    <w:rsid w:val="00A67E97"/>
    <w:rsid w:val="00A7049C"/>
    <w:rsid w:val="00A70ECE"/>
    <w:rsid w:val="00A71905"/>
    <w:rsid w:val="00A71A91"/>
    <w:rsid w:val="00A76F1A"/>
    <w:rsid w:val="00A84879"/>
    <w:rsid w:val="00A84D04"/>
    <w:rsid w:val="00A87C5A"/>
    <w:rsid w:val="00A90D4B"/>
    <w:rsid w:val="00A9133A"/>
    <w:rsid w:val="00A955B9"/>
    <w:rsid w:val="00A95F9C"/>
    <w:rsid w:val="00AA0D5F"/>
    <w:rsid w:val="00AA3DD6"/>
    <w:rsid w:val="00AA6405"/>
    <w:rsid w:val="00AA71B0"/>
    <w:rsid w:val="00AA7485"/>
    <w:rsid w:val="00AA785F"/>
    <w:rsid w:val="00AB28E0"/>
    <w:rsid w:val="00AB3F23"/>
    <w:rsid w:val="00AB46B7"/>
    <w:rsid w:val="00AB4844"/>
    <w:rsid w:val="00AB4C03"/>
    <w:rsid w:val="00AB4D42"/>
    <w:rsid w:val="00AC0A27"/>
    <w:rsid w:val="00AC0EE4"/>
    <w:rsid w:val="00AC0F6D"/>
    <w:rsid w:val="00AC3E8A"/>
    <w:rsid w:val="00AD0224"/>
    <w:rsid w:val="00AD0944"/>
    <w:rsid w:val="00AD6E41"/>
    <w:rsid w:val="00AE325D"/>
    <w:rsid w:val="00AE3349"/>
    <w:rsid w:val="00AE46E9"/>
    <w:rsid w:val="00AE73D0"/>
    <w:rsid w:val="00AF0526"/>
    <w:rsid w:val="00AF124F"/>
    <w:rsid w:val="00AF1D6E"/>
    <w:rsid w:val="00AF2F00"/>
    <w:rsid w:val="00AF3C52"/>
    <w:rsid w:val="00AF5E14"/>
    <w:rsid w:val="00B0306F"/>
    <w:rsid w:val="00B05A48"/>
    <w:rsid w:val="00B0602D"/>
    <w:rsid w:val="00B124FA"/>
    <w:rsid w:val="00B13E4E"/>
    <w:rsid w:val="00B15477"/>
    <w:rsid w:val="00B16326"/>
    <w:rsid w:val="00B16F86"/>
    <w:rsid w:val="00B21FED"/>
    <w:rsid w:val="00B2223C"/>
    <w:rsid w:val="00B2365E"/>
    <w:rsid w:val="00B27CBF"/>
    <w:rsid w:val="00B31763"/>
    <w:rsid w:val="00B3291A"/>
    <w:rsid w:val="00B343CA"/>
    <w:rsid w:val="00B42D88"/>
    <w:rsid w:val="00B438A3"/>
    <w:rsid w:val="00B44F7B"/>
    <w:rsid w:val="00B46BDA"/>
    <w:rsid w:val="00B47F2C"/>
    <w:rsid w:val="00B51CF2"/>
    <w:rsid w:val="00B527FB"/>
    <w:rsid w:val="00B52E15"/>
    <w:rsid w:val="00B5484B"/>
    <w:rsid w:val="00B560E9"/>
    <w:rsid w:val="00B5752F"/>
    <w:rsid w:val="00B6022F"/>
    <w:rsid w:val="00B67312"/>
    <w:rsid w:val="00B67813"/>
    <w:rsid w:val="00B72E9A"/>
    <w:rsid w:val="00B73DAC"/>
    <w:rsid w:val="00B76076"/>
    <w:rsid w:val="00B762FC"/>
    <w:rsid w:val="00B766F7"/>
    <w:rsid w:val="00B76E6A"/>
    <w:rsid w:val="00B80788"/>
    <w:rsid w:val="00B80B54"/>
    <w:rsid w:val="00B84180"/>
    <w:rsid w:val="00B857CA"/>
    <w:rsid w:val="00B9127E"/>
    <w:rsid w:val="00B924F0"/>
    <w:rsid w:val="00B92A4A"/>
    <w:rsid w:val="00B940DA"/>
    <w:rsid w:val="00B96F46"/>
    <w:rsid w:val="00BA05AA"/>
    <w:rsid w:val="00BA31B0"/>
    <w:rsid w:val="00BA333D"/>
    <w:rsid w:val="00BA405F"/>
    <w:rsid w:val="00BA478A"/>
    <w:rsid w:val="00BB087B"/>
    <w:rsid w:val="00BB286C"/>
    <w:rsid w:val="00BB394D"/>
    <w:rsid w:val="00BC05D4"/>
    <w:rsid w:val="00BC1C3E"/>
    <w:rsid w:val="00BC1EBA"/>
    <w:rsid w:val="00BC2417"/>
    <w:rsid w:val="00BC412E"/>
    <w:rsid w:val="00BC6899"/>
    <w:rsid w:val="00BD1765"/>
    <w:rsid w:val="00BD41DE"/>
    <w:rsid w:val="00BD771A"/>
    <w:rsid w:val="00BD7D60"/>
    <w:rsid w:val="00BE4CED"/>
    <w:rsid w:val="00BF2441"/>
    <w:rsid w:val="00BF39F0"/>
    <w:rsid w:val="00BF7420"/>
    <w:rsid w:val="00BF7A8B"/>
    <w:rsid w:val="00C003CB"/>
    <w:rsid w:val="00C00493"/>
    <w:rsid w:val="00C005AE"/>
    <w:rsid w:val="00C0070E"/>
    <w:rsid w:val="00C00DBA"/>
    <w:rsid w:val="00C05DA9"/>
    <w:rsid w:val="00C105D6"/>
    <w:rsid w:val="00C16EC7"/>
    <w:rsid w:val="00C17E49"/>
    <w:rsid w:val="00C21AAD"/>
    <w:rsid w:val="00C2262E"/>
    <w:rsid w:val="00C22D88"/>
    <w:rsid w:val="00C238A8"/>
    <w:rsid w:val="00C23CD7"/>
    <w:rsid w:val="00C24EC2"/>
    <w:rsid w:val="00C3014C"/>
    <w:rsid w:val="00C325FC"/>
    <w:rsid w:val="00C327BE"/>
    <w:rsid w:val="00C347B5"/>
    <w:rsid w:val="00C36E29"/>
    <w:rsid w:val="00C36EE4"/>
    <w:rsid w:val="00C4026F"/>
    <w:rsid w:val="00C4445F"/>
    <w:rsid w:val="00C44A93"/>
    <w:rsid w:val="00C45D21"/>
    <w:rsid w:val="00C45FDD"/>
    <w:rsid w:val="00C50571"/>
    <w:rsid w:val="00C51D12"/>
    <w:rsid w:val="00C527E6"/>
    <w:rsid w:val="00C55C83"/>
    <w:rsid w:val="00C57069"/>
    <w:rsid w:val="00C5799E"/>
    <w:rsid w:val="00C61BBE"/>
    <w:rsid w:val="00C63754"/>
    <w:rsid w:val="00C648E0"/>
    <w:rsid w:val="00C65595"/>
    <w:rsid w:val="00C67984"/>
    <w:rsid w:val="00C716D5"/>
    <w:rsid w:val="00C726CD"/>
    <w:rsid w:val="00C73580"/>
    <w:rsid w:val="00C8039D"/>
    <w:rsid w:val="00C83D7D"/>
    <w:rsid w:val="00C843EE"/>
    <w:rsid w:val="00C8621D"/>
    <w:rsid w:val="00C9326C"/>
    <w:rsid w:val="00CA001F"/>
    <w:rsid w:val="00CA1216"/>
    <w:rsid w:val="00CA2ABF"/>
    <w:rsid w:val="00CA36DF"/>
    <w:rsid w:val="00CA3BF5"/>
    <w:rsid w:val="00CA7015"/>
    <w:rsid w:val="00CB267B"/>
    <w:rsid w:val="00CB2FE6"/>
    <w:rsid w:val="00CB448F"/>
    <w:rsid w:val="00CB7F55"/>
    <w:rsid w:val="00CC2CAB"/>
    <w:rsid w:val="00CC38E3"/>
    <w:rsid w:val="00CC586C"/>
    <w:rsid w:val="00CC6865"/>
    <w:rsid w:val="00CD00E3"/>
    <w:rsid w:val="00CD2286"/>
    <w:rsid w:val="00CD3477"/>
    <w:rsid w:val="00CD595F"/>
    <w:rsid w:val="00CE084B"/>
    <w:rsid w:val="00CE1A0A"/>
    <w:rsid w:val="00CE2C82"/>
    <w:rsid w:val="00CE51A0"/>
    <w:rsid w:val="00CF0D8C"/>
    <w:rsid w:val="00CF0FB2"/>
    <w:rsid w:val="00CF29E8"/>
    <w:rsid w:val="00CF30D8"/>
    <w:rsid w:val="00CF357C"/>
    <w:rsid w:val="00CF3966"/>
    <w:rsid w:val="00CF4D53"/>
    <w:rsid w:val="00CF4D88"/>
    <w:rsid w:val="00CF52CC"/>
    <w:rsid w:val="00CF6976"/>
    <w:rsid w:val="00CF6A78"/>
    <w:rsid w:val="00D006FC"/>
    <w:rsid w:val="00D010F6"/>
    <w:rsid w:val="00D019AD"/>
    <w:rsid w:val="00D01FAB"/>
    <w:rsid w:val="00D02641"/>
    <w:rsid w:val="00D02DCD"/>
    <w:rsid w:val="00D03244"/>
    <w:rsid w:val="00D044B4"/>
    <w:rsid w:val="00D078C6"/>
    <w:rsid w:val="00D12B36"/>
    <w:rsid w:val="00D1580C"/>
    <w:rsid w:val="00D15F7F"/>
    <w:rsid w:val="00D1663A"/>
    <w:rsid w:val="00D16DBB"/>
    <w:rsid w:val="00D30438"/>
    <w:rsid w:val="00D33571"/>
    <w:rsid w:val="00D34F0E"/>
    <w:rsid w:val="00D35D6F"/>
    <w:rsid w:val="00D367B5"/>
    <w:rsid w:val="00D3723C"/>
    <w:rsid w:val="00D37E46"/>
    <w:rsid w:val="00D43764"/>
    <w:rsid w:val="00D437D7"/>
    <w:rsid w:val="00D45BAF"/>
    <w:rsid w:val="00D45F2A"/>
    <w:rsid w:val="00D50174"/>
    <w:rsid w:val="00D5121F"/>
    <w:rsid w:val="00D519D2"/>
    <w:rsid w:val="00D53B4E"/>
    <w:rsid w:val="00D53B84"/>
    <w:rsid w:val="00D56EFB"/>
    <w:rsid w:val="00D620AE"/>
    <w:rsid w:val="00D66B6D"/>
    <w:rsid w:val="00D66EA9"/>
    <w:rsid w:val="00D67873"/>
    <w:rsid w:val="00D67BED"/>
    <w:rsid w:val="00D70AF6"/>
    <w:rsid w:val="00D7102A"/>
    <w:rsid w:val="00D71A31"/>
    <w:rsid w:val="00D71BBF"/>
    <w:rsid w:val="00D755C0"/>
    <w:rsid w:val="00D75F14"/>
    <w:rsid w:val="00D77D5B"/>
    <w:rsid w:val="00D81FF4"/>
    <w:rsid w:val="00D8312A"/>
    <w:rsid w:val="00D84868"/>
    <w:rsid w:val="00D84AAE"/>
    <w:rsid w:val="00D8534F"/>
    <w:rsid w:val="00D85F56"/>
    <w:rsid w:val="00D86837"/>
    <w:rsid w:val="00D869EB"/>
    <w:rsid w:val="00D924A8"/>
    <w:rsid w:val="00D9288D"/>
    <w:rsid w:val="00D96258"/>
    <w:rsid w:val="00D9649E"/>
    <w:rsid w:val="00DA046E"/>
    <w:rsid w:val="00DA04D0"/>
    <w:rsid w:val="00DA0BA3"/>
    <w:rsid w:val="00DA7831"/>
    <w:rsid w:val="00DB2638"/>
    <w:rsid w:val="00DB699D"/>
    <w:rsid w:val="00DB6D06"/>
    <w:rsid w:val="00DB6DE5"/>
    <w:rsid w:val="00DC0E9F"/>
    <w:rsid w:val="00DC10F5"/>
    <w:rsid w:val="00DC3A6E"/>
    <w:rsid w:val="00DC5EFA"/>
    <w:rsid w:val="00DC637E"/>
    <w:rsid w:val="00DC72D4"/>
    <w:rsid w:val="00DD016B"/>
    <w:rsid w:val="00DD11CD"/>
    <w:rsid w:val="00DD2175"/>
    <w:rsid w:val="00DD2763"/>
    <w:rsid w:val="00DD43BB"/>
    <w:rsid w:val="00DD4AAB"/>
    <w:rsid w:val="00DD50F8"/>
    <w:rsid w:val="00DD6119"/>
    <w:rsid w:val="00DD76A4"/>
    <w:rsid w:val="00DE1337"/>
    <w:rsid w:val="00DE1399"/>
    <w:rsid w:val="00DE40EE"/>
    <w:rsid w:val="00DE4398"/>
    <w:rsid w:val="00DE4703"/>
    <w:rsid w:val="00DE7755"/>
    <w:rsid w:val="00DF1E20"/>
    <w:rsid w:val="00DF2581"/>
    <w:rsid w:val="00DF53F2"/>
    <w:rsid w:val="00DF64BA"/>
    <w:rsid w:val="00DF7BBA"/>
    <w:rsid w:val="00E01F6D"/>
    <w:rsid w:val="00E02471"/>
    <w:rsid w:val="00E03969"/>
    <w:rsid w:val="00E06339"/>
    <w:rsid w:val="00E10C52"/>
    <w:rsid w:val="00E122F2"/>
    <w:rsid w:val="00E12B1D"/>
    <w:rsid w:val="00E15E69"/>
    <w:rsid w:val="00E2075E"/>
    <w:rsid w:val="00E2097B"/>
    <w:rsid w:val="00E20DD6"/>
    <w:rsid w:val="00E2211D"/>
    <w:rsid w:val="00E24454"/>
    <w:rsid w:val="00E255C4"/>
    <w:rsid w:val="00E26E73"/>
    <w:rsid w:val="00E27448"/>
    <w:rsid w:val="00E2785A"/>
    <w:rsid w:val="00E278C0"/>
    <w:rsid w:val="00E32D2C"/>
    <w:rsid w:val="00E3314E"/>
    <w:rsid w:val="00E35ECE"/>
    <w:rsid w:val="00E379FD"/>
    <w:rsid w:val="00E37C47"/>
    <w:rsid w:val="00E4080F"/>
    <w:rsid w:val="00E41386"/>
    <w:rsid w:val="00E42758"/>
    <w:rsid w:val="00E429B4"/>
    <w:rsid w:val="00E455E0"/>
    <w:rsid w:val="00E45C78"/>
    <w:rsid w:val="00E46010"/>
    <w:rsid w:val="00E47E07"/>
    <w:rsid w:val="00E501EA"/>
    <w:rsid w:val="00E52C9F"/>
    <w:rsid w:val="00E530CD"/>
    <w:rsid w:val="00E57835"/>
    <w:rsid w:val="00E609D5"/>
    <w:rsid w:val="00E60AF7"/>
    <w:rsid w:val="00E614C0"/>
    <w:rsid w:val="00E6385A"/>
    <w:rsid w:val="00E63A4C"/>
    <w:rsid w:val="00E64624"/>
    <w:rsid w:val="00E66599"/>
    <w:rsid w:val="00E66DFD"/>
    <w:rsid w:val="00E702BF"/>
    <w:rsid w:val="00E70C38"/>
    <w:rsid w:val="00E74872"/>
    <w:rsid w:val="00E76560"/>
    <w:rsid w:val="00E776DF"/>
    <w:rsid w:val="00E77B01"/>
    <w:rsid w:val="00E77C8D"/>
    <w:rsid w:val="00E8058E"/>
    <w:rsid w:val="00E80AD0"/>
    <w:rsid w:val="00E80CBC"/>
    <w:rsid w:val="00E8157A"/>
    <w:rsid w:val="00E81C89"/>
    <w:rsid w:val="00E827BF"/>
    <w:rsid w:val="00E82990"/>
    <w:rsid w:val="00E830C8"/>
    <w:rsid w:val="00E83525"/>
    <w:rsid w:val="00E845F8"/>
    <w:rsid w:val="00E84DF0"/>
    <w:rsid w:val="00E85A86"/>
    <w:rsid w:val="00E86CFF"/>
    <w:rsid w:val="00E9171B"/>
    <w:rsid w:val="00E9567E"/>
    <w:rsid w:val="00E96449"/>
    <w:rsid w:val="00EA34B8"/>
    <w:rsid w:val="00EA4441"/>
    <w:rsid w:val="00EA46FB"/>
    <w:rsid w:val="00EA6343"/>
    <w:rsid w:val="00EB38F2"/>
    <w:rsid w:val="00EB5331"/>
    <w:rsid w:val="00EB57C7"/>
    <w:rsid w:val="00EB68CB"/>
    <w:rsid w:val="00EB736A"/>
    <w:rsid w:val="00EC0098"/>
    <w:rsid w:val="00EC0548"/>
    <w:rsid w:val="00EC3441"/>
    <w:rsid w:val="00EC3AA3"/>
    <w:rsid w:val="00EC700F"/>
    <w:rsid w:val="00ED1389"/>
    <w:rsid w:val="00ED7E62"/>
    <w:rsid w:val="00EE0A8B"/>
    <w:rsid w:val="00EE21CA"/>
    <w:rsid w:val="00EE60EA"/>
    <w:rsid w:val="00EF054B"/>
    <w:rsid w:val="00EF0AB2"/>
    <w:rsid w:val="00EF37CC"/>
    <w:rsid w:val="00EF7CC9"/>
    <w:rsid w:val="00F02CC9"/>
    <w:rsid w:val="00F03C10"/>
    <w:rsid w:val="00F04158"/>
    <w:rsid w:val="00F04CC2"/>
    <w:rsid w:val="00F057A8"/>
    <w:rsid w:val="00F07260"/>
    <w:rsid w:val="00F10419"/>
    <w:rsid w:val="00F1195C"/>
    <w:rsid w:val="00F12AAF"/>
    <w:rsid w:val="00F132F5"/>
    <w:rsid w:val="00F17117"/>
    <w:rsid w:val="00F1782E"/>
    <w:rsid w:val="00F20A86"/>
    <w:rsid w:val="00F20F51"/>
    <w:rsid w:val="00F228DB"/>
    <w:rsid w:val="00F244EA"/>
    <w:rsid w:val="00F25D09"/>
    <w:rsid w:val="00F26232"/>
    <w:rsid w:val="00F27390"/>
    <w:rsid w:val="00F317E0"/>
    <w:rsid w:val="00F32A6C"/>
    <w:rsid w:val="00F334D2"/>
    <w:rsid w:val="00F34137"/>
    <w:rsid w:val="00F35E3D"/>
    <w:rsid w:val="00F37625"/>
    <w:rsid w:val="00F3770F"/>
    <w:rsid w:val="00F4361F"/>
    <w:rsid w:val="00F45969"/>
    <w:rsid w:val="00F522D2"/>
    <w:rsid w:val="00F558B0"/>
    <w:rsid w:val="00F56A1E"/>
    <w:rsid w:val="00F606FE"/>
    <w:rsid w:val="00F61ECB"/>
    <w:rsid w:val="00F67D7A"/>
    <w:rsid w:val="00F70720"/>
    <w:rsid w:val="00F73CF2"/>
    <w:rsid w:val="00F80CBB"/>
    <w:rsid w:val="00F87674"/>
    <w:rsid w:val="00F87BD3"/>
    <w:rsid w:val="00F90418"/>
    <w:rsid w:val="00F93FC9"/>
    <w:rsid w:val="00F94061"/>
    <w:rsid w:val="00F946CA"/>
    <w:rsid w:val="00F9563E"/>
    <w:rsid w:val="00FA023B"/>
    <w:rsid w:val="00FA13FA"/>
    <w:rsid w:val="00FA1812"/>
    <w:rsid w:val="00FA31FD"/>
    <w:rsid w:val="00FA35FF"/>
    <w:rsid w:val="00FB1482"/>
    <w:rsid w:val="00FB28D2"/>
    <w:rsid w:val="00FB2996"/>
    <w:rsid w:val="00FB3DCF"/>
    <w:rsid w:val="00FB61FB"/>
    <w:rsid w:val="00FC05A6"/>
    <w:rsid w:val="00FC218F"/>
    <w:rsid w:val="00FC316F"/>
    <w:rsid w:val="00FC33ED"/>
    <w:rsid w:val="00FC4D5C"/>
    <w:rsid w:val="00FC5C92"/>
    <w:rsid w:val="00FC67FB"/>
    <w:rsid w:val="00FD0B43"/>
    <w:rsid w:val="00FD0D7A"/>
    <w:rsid w:val="00FD1112"/>
    <w:rsid w:val="00FD13F9"/>
    <w:rsid w:val="00FD3EBC"/>
    <w:rsid w:val="00FD62ED"/>
    <w:rsid w:val="00FD6F22"/>
    <w:rsid w:val="00FD7231"/>
    <w:rsid w:val="00FD72D3"/>
    <w:rsid w:val="00FE046E"/>
    <w:rsid w:val="00FE08FC"/>
    <w:rsid w:val="00FE4A3C"/>
    <w:rsid w:val="00FF3DCB"/>
    <w:rsid w:val="00FF3F08"/>
    <w:rsid w:val="00FF76A9"/>
    <w:rsid w:val="00FF7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A3F12-5A88-4C2F-8DB9-7FD4A6B4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lsdException w:name="table of figures" w:semiHidden="1" w:uiPriority="99"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4" w:unhideWhenUsed="1" w:qFormat="1"/>
    <w:lsdException w:name="List Number" w:uiPriority="4" w:qFormat="1"/>
    <w:lsdException w:name="List 2" w:semiHidden="1" w:uiPriority="29" w:unhideWhenUsed="1"/>
    <w:lsdException w:name="List 3" w:semiHidden="1" w:uiPriority="29" w:unhideWhenUsed="1"/>
    <w:lsdException w:name="List 4" w:uiPriority="29"/>
    <w:lsdException w:name="List 5" w:uiPriority="29"/>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9" w:unhideWhenUsed="1"/>
    <w:lsdException w:name="Emphasis" w:uiPriority="19"/>
    <w:lsdException w:name="Document Map" w:semiHidden="1" w:uiPriority="19" w:unhideWhenUsed="1"/>
    <w:lsdException w:name="Plain Text" w:semiHidden="1" w:uiPriority="99" w:unhideWhenUsed="1"/>
    <w:lsdException w:name="E-mail Signature" w:semiHidden="1" w:uiPriority="1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E5"/>
    <w:pPr>
      <w:spacing w:after="160" w:line="259" w:lineRule="auto"/>
    </w:pPr>
  </w:style>
  <w:style w:type="paragraph" w:styleId="Heading1">
    <w:name w:val="heading 1"/>
    <w:basedOn w:val="Normal"/>
    <w:next w:val="BodyText"/>
    <w:link w:val="Heading1Char"/>
    <w:qFormat/>
    <w:rsid w:val="002C7B38"/>
    <w:pPr>
      <w:keepNext/>
      <w:spacing w:before="300" w:line="280" w:lineRule="atLeast"/>
      <w:ind w:left="709" w:hanging="709"/>
      <w:outlineLvl w:val="0"/>
    </w:pPr>
    <w:rPr>
      <w:rFonts w:asciiTheme="majorHAnsi" w:eastAsia="Times New Roman" w:hAnsiTheme="majorHAnsi" w:cs="Arial"/>
      <w:b/>
      <w:bCs/>
      <w:color w:val="005CAF"/>
      <w:kern w:val="32"/>
      <w:sz w:val="32"/>
      <w:szCs w:val="32"/>
    </w:rPr>
  </w:style>
  <w:style w:type="paragraph" w:styleId="Heading2">
    <w:name w:val="heading 2"/>
    <w:basedOn w:val="Heading1"/>
    <w:next w:val="BodyText"/>
    <w:link w:val="Heading2Char"/>
    <w:qFormat/>
    <w:rsid w:val="0051079B"/>
    <w:pPr>
      <w:outlineLvl w:val="1"/>
    </w:pPr>
    <w:rPr>
      <w:bCs w:val="0"/>
      <w:iCs/>
      <w:color w:val="56B4DF"/>
      <w:sz w:val="22"/>
      <w:szCs w:val="28"/>
    </w:rPr>
  </w:style>
  <w:style w:type="paragraph" w:styleId="Heading3">
    <w:name w:val="heading 3"/>
    <w:basedOn w:val="BodyText"/>
    <w:next w:val="BodyText"/>
    <w:link w:val="Heading3Char"/>
    <w:qFormat/>
    <w:rsid w:val="002C7B38"/>
    <w:pPr>
      <w:keepNext/>
      <w:spacing w:before="300" w:line="280" w:lineRule="atLeast"/>
      <w:jc w:val="left"/>
      <w:outlineLvl w:val="2"/>
    </w:pPr>
    <w:rPr>
      <w:rFonts w:asciiTheme="majorHAnsi" w:eastAsia="Times New Roman" w:hAnsiTheme="majorHAnsi" w:cs="Arial"/>
      <w:bCs/>
      <w:color w:val="005CAF"/>
      <w:sz w:val="22"/>
    </w:rPr>
  </w:style>
  <w:style w:type="paragraph" w:styleId="Heading4">
    <w:name w:val="heading 4"/>
    <w:basedOn w:val="BodyText"/>
    <w:next w:val="BodyText"/>
    <w:link w:val="Heading4Char"/>
    <w:uiPriority w:val="9"/>
    <w:unhideWhenUsed/>
    <w:rsid w:val="009F2590"/>
    <w:pPr>
      <w:keepNext/>
      <w:keepLines/>
      <w:spacing w:before="200" w:after="0"/>
      <w:outlineLvl w:val="3"/>
    </w:pPr>
    <w:rPr>
      <w:rFonts w:asciiTheme="majorHAnsi" w:eastAsiaTheme="majorEastAsia" w:hAnsiTheme="majorHAnsi" w:cstheme="majorBidi"/>
      <w:b/>
      <w:bCs/>
      <w:i/>
      <w:iCs/>
      <w:color w:val="auto"/>
    </w:rPr>
  </w:style>
  <w:style w:type="paragraph" w:styleId="Heading6">
    <w:name w:val="heading 6"/>
    <w:basedOn w:val="Normal"/>
    <w:next w:val="BodyText"/>
    <w:link w:val="Heading6Char"/>
    <w:uiPriority w:val="1"/>
    <w:qFormat/>
    <w:rsid w:val="002C7B38"/>
    <w:pPr>
      <w:keepNext/>
      <w:pageBreakBefore/>
      <w:spacing w:before="300" w:line="280" w:lineRule="atLeast"/>
      <w:ind w:left="2381" w:hanging="2381"/>
      <w:outlineLvl w:val="5"/>
    </w:pPr>
    <w:rPr>
      <w:rFonts w:asciiTheme="majorHAnsi" w:eastAsiaTheme="majorEastAsia" w:hAnsiTheme="majorHAnsi" w:cstheme="majorBidi"/>
      <w:b/>
      <w:iCs/>
      <w:color w:val="005CAF"/>
      <w:sz w:val="32"/>
    </w:rPr>
  </w:style>
  <w:style w:type="paragraph" w:styleId="Heading7">
    <w:name w:val="heading 7"/>
    <w:basedOn w:val="Normal"/>
    <w:next w:val="BodyText"/>
    <w:link w:val="Heading7Char"/>
    <w:uiPriority w:val="1"/>
    <w:qFormat/>
    <w:rsid w:val="002C7B38"/>
    <w:pPr>
      <w:keepNext/>
      <w:keepLines/>
      <w:spacing w:before="300" w:line="280" w:lineRule="atLeast"/>
      <w:ind w:left="709" w:hanging="709"/>
      <w:outlineLvl w:val="6"/>
    </w:pPr>
    <w:rPr>
      <w:rFonts w:asciiTheme="majorHAnsi" w:eastAsiaTheme="majorEastAsia" w:hAnsiTheme="majorHAnsi" w:cstheme="majorBidi"/>
      <w:b/>
      <w:iCs/>
      <w:color w:val="56B4DF"/>
    </w:rPr>
  </w:style>
  <w:style w:type="paragraph" w:styleId="Heading8">
    <w:name w:val="heading 8"/>
    <w:basedOn w:val="Normal"/>
    <w:next w:val="BodyText"/>
    <w:link w:val="Heading8Char"/>
    <w:uiPriority w:val="1"/>
    <w:qFormat/>
    <w:rsid w:val="002C7B38"/>
    <w:pPr>
      <w:keepNext/>
      <w:keepLines/>
      <w:spacing w:before="300"/>
      <w:outlineLvl w:val="7"/>
    </w:pPr>
    <w:rPr>
      <w:rFonts w:asciiTheme="majorHAnsi" w:eastAsiaTheme="majorEastAsia" w:hAnsiTheme="majorHAnsi" w:cstheme="majorBidi"/>
      <w:color w:val="005CA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9F2590"/>
    <w:rPr>
      <w:rFonts w:eastAsia="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llet2">
    <w:name w:val="Bullet 2"/>
    <w:basedOn w:val="Normal"/>
    <w:semiHidden/>
    <w:rsid w:val="008F3372"/>
    <w:pPr>
      <w:numPr>
        <w:numId w:val="1"/>
      </w:numPr>
      <w:tabs>
        <w:tab w:val="clear" w:pos="1418"/>
        <w:tab w:val="num" w:pos="360"/>
      </w:tabs>
      <w:spacing w:before="100" w:line="312" w:lineRule="auto"/>
      <w:ind w:left="2160" w:firstLine="0"/>
    </w:pPr>
    <w:rPr>
      <w:rFonts w:eastAsia="Times New Roman"/>
      <w:lang w:eastAsia="en-AU"/>
    </w:rPr>
  </w:style>
  <w:style w:type="character" w:customStyle="1" w:styleId="Heading1Char">
    <w:name w:val="Heading 1 Char"/>
    <w:basedOn w:val="DefaultParagraphFont"/>
    <w:link w:val="Heading1"/>
    <w:rsid w:val="0051079B"/>
    <w:rPr>
      <w:rFonts w:asciiTheme="majorHAnsi" w:eastAsia="Times New Roman" w:hAnsiTheme="majorHAnsi" w:cs="Arial"/>
      <w:b/>
      <w:bCs/>
      <w:color w:val="005CAF"/>
      <w:kern w:val="32"/>
      <w:sz w:val="32"/>
      <w:szCs w:val="32"/>
    </w:rPr>
  </w:style>
  <w:style w:type="character" w:customStyle="1" w:styleId="Heading2Char">
    <w:name w:val="Heading 2 Char"/>
    <w:basedOn w:val="DefaultParagraphFont"/>
    <w:link w:val="Heading2"/>
    <w:rsid w:val="0051079B"/>
    <w:rPr>
      <w:rFonts w:asciiTheme="majorHAnsi" w:eastAsia="Times New Roman" w:hAnsiTheme="majorHAnsi" w:cs="Arial"/>
      <w:b/>
      <w:iCs/>
      <w:color w:val="56B4DF"/>
      <w:kern w:val="32"/>
      <w:szCs w:val="28"/>
    </w:rPr>
  </w:style>
  <w:style w:type="character" w:customStyle="1" w:styleId="Heading3Char">
    <w:name w:val="Heading 3 Char"/>
    <w:basedOn w:val="DefaultParagraphFont"/>
    <w:link w:val="Heading3"/>
    <w:rsid w:val="0051079B"/>
    <w:rPr>
      <w:rFonts w:asciiTheme="majorHAnsi" w:eastAsia="Times New Roman" w:hAnsiTheme="majorHAnsi" w:cs="Arial"/>
      <w:bCs/>
      <w:color w:val="005CAF"/>
    </w:rPr>
  </w:style>
  <w:style w:type="paragraph" w:styleId="TOC1">
    <w:name w:val="toc 1"/>
    <w:basedOn w:val="Normal"/>
    <w:next w:val="Normal"/>
    <w:autoRedefine/>
    <w:uiPriority w:val="39"/>
    <w:rsid w:val="009F2590"/>
    <w:pPr>
      <w:tabs>
        <w:tab w:val="right" w:pos="8931"/>
      </w:tabs>
      <w:spacing w:before="240" w:after="120"/>
      <w:ind w:left="1276" w:right="804" w:hanging="567"/>
    </w:pPr>
    <w:rPr>
      <w:rFonts w:eastAsia="Times New Roman"/>
      <w:b/>
      <w:noProof/>
      <w:szCs w:val="24"/>
    </w:rPr>
  </w:style>
  <w:style w:type="paragraph" w:styleId="FootnoteText">
    <w:name w:val="footnote text"/>
    <w:basedOn w:val="Normal"/>
    <w:link w:val="FootnoteTextChar"/>
    <w:rsid w:val="009F2590"/>
    <w:pPr>
      <w:ind w:left="2268" w:hanging="108"/>
    </w:pPr>
    <w:rPr>
      <w:rFonts w:eastAsia="Times New Roman"/>
      <w:sz w:val="16"/>
    </w:rPr>
  </w:style>
  <w:style w:type="character" w:customStyle="1" w:styleId="FootnoteTextChar">
    <w:name w:val="Footnote Text Char"/>
    <w:basedOn w:val="DefaultParagraphFont"/>
    <w:link w:val="FootnoteText"/>
    <w:rsid w:val="009F2590"/>
    <w:rPr>
      <w:rFonts w:ascii="Arial" w:eastAsia="Times New Roman" w:hAnsi="Arial"/>
      <w:color w:val="595A5B"/>
      <w:sz w:val="16"/>
    </w:rPr>
  </w:style>
  <w:style w:type="paragraph" w:styleId="Footer">
    <w:name w:val="footer"/>
    <w:basedOn w:val="Normal"/>
    <w:link w:val="FooterChar"/>
    <w:uiPriority w:val="9"/>
    <w:rsid w:val="00E35ECE"/>
    <w:pPr>
      <w:tabs>
        <w:tab w:val="right" w:pos="9680"/>
      </w:tabs>
    </w:pPr>
    <w:rPr>
      <w:rFonts w:eastAsia="Times New Roman"/>
      <w:sz w:val="16"/>
      <w:szCs w:val="16"/>
    </w:rPr>
  </w:style>
  <w:style w:type="character" w:customStyle="1" w:styleId="FooterChar">
    <w:name w:val="Footer Char"/>
    <w:basedOn w:val="DefaultParagraphFont"/>
    <w:link w:val="Footer"/>
    <w:uiPriority w:val="9"/>
    <w:rsid w:val="00E35ECE"/>
    <w:rPr>
      <w:rFonts w:ascii="Arial" w:eastAsia="Times New Roman" w:hAnsi="Arial"/>
      <w:color w:val="595A5B"/>
      <w:sz w:val="16"/>
      <w:szCs w:val="16"/>
    </w:rPr>
  </w:style>
  <w:style w:type="paragraph" w:styleId="TableofFigures">
    <w:name w:val="table of figures"/>
    <w:basedOn w:val="Normal"/>
    <w:next w:val="Normal"/>
    <w:uiPriority w:val="99"/>
    <w:rsid w:val="009F2590"/>
    <w:pPr>
      <w:tabs>
        <w:tab w:val="right" w:pos="8930"/>
      </w:tabs>
      <w:ind w:left="1134" w:right="804" w:hanging="440"/>
    </w:pPr>
    <w:rPr>
      <w:rFonts w:eastAsia="Times New Roman"/>
      <w:b/>
      <w:bCs/>
      <w:noProof/>
      <w:lang w:val="en-US"/>
    </w:rPr>
  </w:style>
  <w:style w:type="character" w:styleId="FootnoteReference">
    <w:name w:val="footnote reference"/>
    <w:basedOn w:val="DefaultParagraphFont"/>
    <w:rsid w:val="009F2590"/>
    <w:rPr>
      <w:vertAlign w:val="superscript"/>
    </w:rPr>
  </w:style>
  <w:style w:type="character" w:styleId="PageNumber">
    <w:name w:val="page number"/>
    <w:rsid w:val="009F2590"/>
    <w:rPr>
      <w:rFonts w:ascii="Arial" w:hAnsi="Arial"/>
      <w:sz w:val="18"/>
    </w:rPr>
  </w:style>
  <w:style w:type="paragraph" w:styleId="BodyText">
    <w:name w:val="Body Text"/>
    <w:link w:val="BodyTextChar"/>
    <w:qFormat/>
    <w:rsid w:val="0051079B"/>
    <w:pPr>
      <w:spacing w:after="180" w:line="270" w:lineRule="exact"/>
      <w:jc w:val="both"/>
    </w:pPr>
    <w:rPr>
      <w:color w:val="373737"/>
      <w:sz w:val="20"/>
    </w:rPr>
  </w:style>
  <w:style w:type="character" w:customStyle="1" w:styleId="BodyTextChar">
    <w:name w:val="Body Text Char"/>
    <w:basedOn w:val="DefaultParagraphFont"/>
    <w:link w:val="BodyText"/>
    <w:rsid w:val="0051079B"/>
    <w:rPr>
      <w:color w:val="373737"/>
      <w:sz w:val="20"/>
    </w:rPr>
  </w:style>
  <w:style w:type="paragraph" w:styleId="Subtitle">
    <w:name w:val="Subtitle"/>
    <w:basedOn w:val="Normal"/>
    <w:next w:val="Normal"/>
    <w:link w:val="SubtitleChar"/>
    <w:rsid w:val="009F2590"/>
    <w:pPr>
      <w:numPr>
        <w:ilvl w:val="1"/>
      </w:numPr>
      <w:ind w:left="2160"/>
    </w:pPr>
    <w:rPr>
      <w:rFonts w:asciiTheme="majorHAnsi" w:eastAsiaTheme="majorEastAsia" w:hAnsiTheme="majorHAnsi" w:cstheme="majorBidi"/>
      <w:i/>
      <w:iCs/>
      <w:color w:val="005CAF" w:themeColor="accent1"/>
      <w:spacing w:val="15"/>
      <w:sz w:val="24"/>
      <w:szCs w:val="24"/>
    </w:rPr>
  </w:style>
  <w:style w:type="character" w:customStyle="1" w:styleId="SubtitleChar">
    <w:name w:val="Subtitle Char"/>
    <w:basedOn w:val="DefaultParagraphFont"/>
    <w:link w:val="Subtitle"/>
    <w:rsid w:val="009F2590"/>
    <w:rPr>
      <w:rFonts w:asciiTheme="majorHAnsi" w:eastAsiaTheme="majorEastAsia" w:hAnsiTheme="majorHAnsi" w:cstheme="majorBidi"/>
      <w:i/>
      <w:iCs/>
      <w:color w:val="005CAF" w:themeColor="accent1"/>
      <w:spacing w:val="15"/>
      <w:sz w:val="24"/>
      <w:szCs w:val="24"/>
    </w:rPr>
  </w:style>
  <w:style w:type="character" w:styleId="Hyperlink">
    <w:name w:val="Hyperlink"/>
    <w:rsid w:val="00F07260"/>
    <w:rPr>
      <w:color w:val="005CAF"/>
      <w:u w:val="none"/>
    </w:rPr>
  </w:style>
  <w:style w:type="table" w:styleId="Table3Deffects1">
    <w:name w:val="Table 3D effects 1"/>
    <w:basedOn w:val="TableNormal"/>
    <w:rsid w:val="009F2590"/>
    <w:rPr>
      <w:rFonts w:eastAsia="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9F2590"/>
    <w:rPr>
      <w:rFonts w:ascii="Tahoma" w:eastAsia="Times New Roman" w:hAnsi="Tahoma" w:cs="Tahoma"/>
      <w:sz w:val="16"/>
      <w:szCs w:val="16"/>
    </w:rPr>
  </w:style>
  <w:style w:type="character" w:customStyle="1" w:styleId="BalloonTextChar">
    <w:name w:val="Balloon Text Char"/>
    <w:basedOn w:val="DefaultParagraphFont"/>
    <w:link w:val="BalloonText"/>
    <w:rsid w:val="009F2590"/>
    <w:rPr>
      <w:rFonts w:ascii="Tahoma" w:eastAsia="Times New Roman" w:hAnsi="Tahoma" w:cs="Tahoma"/>
      <w:color w:val="595A5B"/>
      <w:sz w:val="16"/>
      <w:szCs w:val="16"/>
    </w:rPr>
  </w:style>
  <w:style w:type="table" w:styleId="TableGrid">
    <w:name w:val="Table Grid"/>
    <w:basedOn w:val="TableNormal"/>
    <w:uiPriority w:val="59"/>
    <w:rsid w:val="009F259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372"/>
    <w:rPr>
      <w:color w:val="808080"/>
    </w:rPr>
  </w:style>
  <w:style w:type="table" w:styleId="MediumGrid3-Accent1">
    <w:name w:val="Medium Grid 3 Accent 1"/>
    <w:basedOn w:val="TableNormal"/>
    <w:uiPriority w:val="69"/>
    <w:rsid w:val="009F2590"/>
    <w:rPr>
      <w:rFonts w:eastAsia="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D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A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A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A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A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A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AFFF" w:themeFill="accent1" w:themeFillTint="7F"/>
      </w:tcPr>
    </w:tblStylePr>
  </w:style>
  <w:style w:type="table" w:styleId="ColorfulGrid-Accent1">
    <w:name w:val="Colorful Grid Accent 1"/>
    <w:basedOn w:val="TableNormal"/>
    <w:uiPriority w:val="73"/>
    <w:rsid w:val="009F2590"/>
    <w:rPr>
      <w:rFonts w:eastAsia="Times New Roman"/>
      <w:color w:val="373737" w:themeColor="text1"/>
      <w:lang w:eastAsia="en-AU"/>
    </w:rPr>
    <w:tblPr>
      <w:tblStyleRowBandSize w:val="1"/>
      <w:tblStyleColBandSize w:val="1"/>
      <w:tblBorders>
        <w:insideH w:val="single" w:sz="4" w:space="0" w:color="FFFFFF" w:themeColor="background1"/>
      </w:tblBorders>
    </w:tblPr>
    <w:tcPr>
      <w:shd w:val="clear" w:color="auto" w:fill="BCDFFF" w:themeFill="accent1" w:themeFillTint="33"/>
    </w:tcPr>
    <w:tblStylePr w:type="firstRow">
      <w:rPr>
        <w:b/>
        <w:bCs/>
      </w:rPr>
      <w:tblPr/>
      <w:tcPr>
        <w:shd w:val="clear" w:color="auto" w:fill="79BFFF" w:themeFill="accent1" w:themeFillTint="66"/>
      </w:tcPr>
    </w:tblStylePr>
    <w:tblStylePr w:type="lastRow">
      <w:rPr>
        <w:b/>
        <w:bCs/>
        <w:color w:val="373737" w:themeColor="text1"/>
      </w:rPr>
      <w:tblPr/>
      <w:tcPr>
        <w:shd w:val="clear" w:color="auto" w:fill="79BFFF" w:themeFill="accent1" w:themeFillTint="66"/>
      </w:tcPr>
    </w:tblStylePr>
    <w:tblStylePr w:type="firstCol">
      <w:rPr>
        <w:color w:val="FFFFFF" w:themeColor="background1"/>
      </w:rPr>
      <w:tblPr/>
      <w:tcPr>
        <w:shd w:val="clear" w:color="auto" w:fill="004483" w:themeFill="accent1" w:themeFillShade="BF"/>
      </w:tcPr>
    </w:tblStylePr>
    <w:tblStylePr w:type="lastCol">
      <w:rPr>
        <w:color w:val="FFFFFF" w:themeColor="background1"/>
      </w:rPr>
      <w:tblPr/>
      <w:tcPr>
        <w:shd w:val="clear" w:color="auto" w:fill="004483" w:themeFill="accent1" w:themeFillShade="BF"/>
      </w:tcPr>
    </w:tblStylePr>
    <w:tblStylePr w:type="band1Vert">
      <w:tblPr/>
      <w:tcPr>
        <w:shd w:val="clear" w:color="auto" w:fill="58AFFF" w:themeFill="accent1" w:themeFillTint="7F"/>
      </w:tcPr>
    </w:tblStylePr>
    <w:tblStylePr w:type="band1Horz">
      <w:tblPr/>
      <w:tcPr>
        <w:shd w:val="clear" w:color="auto" w:fill="58AFFF" w:themeFill="accent1" w:themeFillTint="7F"/>
      </w:tcPr>
    </w:tblStylePr>
  </w:style>
  <w:style w:type="character" w:styleId="IntenseEmphasis">
    <w:name w:val="Intense Emphasis"/>
    <w:basedOn w:val="DefaultParagraphFont"/>
    <w:uiPriority w:val="21"/>
    <w:rsid w:val="009F2590"/>
    <w:rPr>
      <w:b/>
      <w:bCs/>
      <w:i/>
      <w:iCs/>
      <w:color w:val="005CAF" w:themeColor="accent1"/>
    </w:rPr>
  </w:style>
  <w:style w:type="paragraph" w:styleId="Bibliography">
    <w:name w:val="Bibliography"/>
    <w:basedOn w:val="Normal"/>
    <w:next w:val="Normal"/>
    <w:uiPriority w:val="37"/>
    <w:unhideWhenUsed/>
    <w:rsid w:val="009F2590"/>
    <w:rPr>
      <w:rFonts w:eastAsia="Times New Roman"/>
    </w:rPr>
  </w:style>
  <w:style w:type="paragraph" w:styleId="TOCHeading">
    <w:name w:val="TOC Heading"/>
    <w:basedOn w:val="Heading1"/>
    <w:next w:val="Normal"/>
    <w:uiPriority w:val="39"/>
    <w:semiHidden/>
    <w:unhideWhenUsed/>
    <w:qFormat/>
    <w:rsid w:val="008F3372"/>
    <w:pPr>
      <w:keepLines/>
      <w:spacing w:before="480" w:after="0" w:line="276" w:lineRule="auto"/>
      <w:outlineLvl w:val="9"/>
    </w:pPr>
    <w:rPr>
      <w:rFonts w:eastAsiaTheme="majorEastAsia" w:cstheme="majorBidi"/>
      <w:color w:val="004483" w:themeColor="accent1" w:themeShade="BF"/>
      <w:kern w:val="0"/>
      <w:sz w:val="28"/>
      <w:szCs w:val="28"/>
      <w:lang w:eastAsia="ja-JP"/>
    </w:rPr>
  </w:style>
  <w:style w:type="table" w:styleId="Table3Deffects2">
    <w:name w:val="Table 3D effects 2"/>
    <w:basedOn w:val="TableNormal"/>
    <w:rsid w:val="009F2590"/>
    <w:rPr>
      <w:rFonts w:eastAsia="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OCEHeadings">
    <w:name w:val="OCE Headings"/>
    <w:uiPriority w:val="99"/>
    <w:rsid w:val="0001161C"/>
    <w:pPr>
      <w:numPr>
        <w:numId w:val="3"/>
      </w:numPr>
    </w:pPr>
  </w:style>
  <w:style w:type="character" w:customStyle="1" w:styleId="Heading4Char">
    <w:name w:val="Heading 4 Char"/>
    <w:basedOn w:val="DefaultParagraphFont"/>
    <w:link w:val="Heading4"/>
    <w:uiPriority w:val="9"/>
    <w:rsid w:val="009F2590"/>
    <w:rPr>
      <w:rFonts w:asciiTheme="majorHAnsi" w:eastAsiaTheme="majorEastAsia" w:hAnsiTheme="majorHAnsi" w:cstheme="majorBidi"/>
      <w:b/>
      <w:bCs/>
      <w:i/>
      <w:iCs/>
      <w:sz w:val="20"/>
    </w:rPr>
  </w:style>
  <w:style w:type="character" w:customStyle="1" w:styleId="Heading6Char">
    <w:name w:val="Heading 6 Char"/>
    <w:basedOn w:val="DefaultParagraphFont"/>
    <w:link w:val="Heading6"/>
    <w:uiPriority w:val="1"/>
    <w:rsid w:val="002C7B38"/>
    <w:rPr>
      <w:rFonts w:asciiTheme="majorHAnsi" w:eastAsiaTheme="majorEastAsia" w:hAnsiTheme="majorHAnsi" w:cstheme="majorBidi"/>
      <w:b/>
      <w:iCs/>
      <w:color w:val="005CAF"/>
      <w:sz w:val="32"/>
    </w:rPr>
  </w:style>
  <w:style w:type="paragraph" w:styleId="ListParagraph">
    <w:name w:val="List Paragraph"/>
    <w:basedOn w:val="ListBullet"/>
    <w:link w:val="ListParagraphChar"/>
    <w:uiPriority w:val="34"/>
    <w:qFormat/>
    <w:rsid w:val="009F2590"/>
    <w:pPr>
      <w:numPr>
        <w:numId w:val="13"/>
      </w:numPr>
    </w:pPr>
    <w:rPr>
      <w:lang w:val="en"/>
    </w:rPr>
  </w:style>
  <w:style w:type="character" w:customStyle="1" w:styleId="ListParagraphChar">
    <w:name w:val="List Paragraph Char"/>
    <w:basedOn w:val="DefaultParagraphFont"/>
    <w:link w:val="ListParagraph"/>
    <w:uiPriority w:val="34"/>
    <w:rsid w:val="009F2590"/>
    <w:rPr>
      <w:color w:val="373737"/>
      <w:sz w:val="20"/>
      <w:lang w:val="en"/>
    </w:rPr>
  </w:style>
  <w:style w:type="numbering" w:customStyle="1" w:styleId="OCEBulletedList">
    <w:name w:val="OCE Bulleted List"/>
    <w:uiPriority w:val="99"/>
    <w:rsid w:val="000B2DFC"/>
    <w:pPr>
      <w:numPr>
        <w:numId w:val="4"/>
      </w:numPr>
    </w:pPr>
  </w:style>
  <w:style w:type="paragraph" w:styleId="ListBullet">
    <w:name w:val="List Bullet"/>
    <w:basedOn w:val="BodyText"/>
    <w:uiPriority w:val="4"/>
    <w:qFormat/>
    <w:rsid w:val="000B2DFC"/>
    <w:pPr>
      <w:spacing w:after="120"/>
      <w:ind w:left="340" w:hanging="340"/>
    </w:pPr>
  </w:style>
  <w:style w:type="paragraph" w:styleId="ListContinue2">
    <w:name w:val="List Continue 2"/>
    <w:basedOn w:val="Normal"/>
    <w:rsid w:val="009F2590"/>
    <w:pPr>
      <w:spacing w:after="120"/>
      <w:ind w:left="566"/>
      <w:contextualSpacing/>
    </w:pPr>
  </w:style>
  <w:style w:type="paragraph" w:styleId="ListBullet2">
    <w:name w:val="List Bullet 2"/>
    <w:basedOn w:val="ListBullet"/>
    <w:uiPriority w:val="4"/>
    <w:qFormat/>
    <w:rsid w:val="00D77D5B"/>
    <w:pPr>
      <w:ind w:left="709"/>
    </w:pPr>
  </w:style>
  <w:style w:type="paragraph" w:styleId="ListBullet4">
    <w:name w:val="List Bullet 4"/>
    <w:basedOn w:val="ListBullet3"/>
    <w:rsid w:val="00E12B1D"/>
    <w:pPr>
      <w:ind w:left="1134" w:firstLine="0"/>
    </w:pPr>
  </w:style>
  <w:style w:type="paragraph" w:styleId="ListBullet3">
    <w:name w:val="List Bullet 3"/>
    <w:basedOn w:val="ListBullet2"/>
    <w:uiPriority w:val="4"/>
    <w:qFormat/>
    <w:rsid w:val="00E2785A"/>
    <w:pPr>
      <w:ind w:left="964" w:hanging="255"/>
    </w:pPr>
  </w:style>
  <w:style w:type="paragraph" w:styleId="ListNumber">
    <w:name w:val="List Number"/>
    <w:basedOn w:val="Normal"/>
    <w:uiPriority w:val="4"/>
    <w:qFormat/>
    <w:rsid w:val="004C7203"/>
    <w:pPr>
      <w:numPr>
        <w:numId w:val="10"/>
      </w:numPr>
      <w:spacing w:after="120"/>
    </w:pPr>
  </w:style>
  <w:style w:type="paragraph" w:styleId="ListNumber2">
    <w:name w:val="List Number 2"/>
    <w:basedOn w:val="ListNumber"/>
    <w:uiPriority w:val="4"/>
    <w:qFormat/>
    <w:rsid w:val="00070749"/>
    <w:pPr>
      <w:numPr>
        <w:ilvl w:val="1"/>
      </w:numPr>
    </w:pPr>
  </w:style>
  <w:style w:type="paragraph" w:styleId="ListNumber3">
    <w:name w:val="List Number 3"/>
    <w:basedOn w:val="ListNumber2"/>
    <w:uiPriority w:val="4"/>
    <w:qFormat/>
    <w:rsid w:val="00070749"/>
    <w:pPr>
      <w:numPr>
        <w:ilvl w:val="2"/>
      </w:numPr>
    </w:pPr>
  </w:style>
  <w:style w:type="character" w:customStyle="1" w:styleId="Heading7Char">
    <w:name w:val="Heading 7 Char"/>
    <w:basedOn w:val="DefaultParagraphFont"/>
    <w:link w:val="Heading7"/>
    <w:uiPriority w:val="1"/>
    <w:rsid w:val="002C7B38"/>
    <w:rPr>
      <w:rFonts w:asciiTheme="majorHAnsi" w:eastAsiaTheme="majorEastAsia" w:hAnsiTheme="majorHAnsi" w:cstheme="majorBidi"/>
      <w:b/>
      <w:iCs/>
      <w:color w:val="56B4DF"/>
    </w:rPr>
  </w:style>
  <w:style w:type="paragraph" w:styleId="BodyTextFirstIndent">
    <w:name w:val="Body Text First Indent"/>
    <w:basedOn w:val="BodyText"/>
    <w:link w:val="BodyTextFirstIndentChar"/>
    <w:semiHidden/>
    <w:rsid w:val="008F3372"/>
    <w:pPr>
      <w:ind w:firstLine="360"/>
    </w:pPr>
    <w:rPr>
      <w:rFonts w:ascii="Arial" w:hAnsi="Arial"/>
    </w:rPr>
  </w:style>
  <w:style w:type="character" w:customStyle="1" w:styleId="BodyTextFirstIndentChar">
    <w:name w:val="Body Text First Indent Char"/>
    <w:basedOn w:val="BodyTextChar"/>
    <w:link w:val="BodyTextFirstIndent"/>
    <w:semiHidden/>
    <w:rsid w:val="008F3372"/>
    <w:rPr>
      <w:rFonts w:ascii="Arial" w:hAnsi="Arial"/>
      <w:color w:val="595A5B"/>
      <w:sz w:val="20"/>
    </w:rPr>
  </w:style>
  <w:style w:type="paragraph" w:styleId="BodyTextIndent">
    <w:name w:val="Body Text Indent"/>
    <w:basedOn w:val="Normal"/>
    <w:link w:val="BodyTextIndentChar"/>
    <w:semiHidden/>
    <w:unhideWhenUsed/>
    <w:rsid w:val="008F3372"/>
    <w:pPr>
      <w:spacing w:after="120"/>
      <w:ind w:left="283"/>
    </w:pPr>
  </w:style>
  <w:style w:type="character" w:customStyle="1" w:styleId="BodyTextIndentChar">
    <w:name w:val="Body Text Indent Char"/>
    <w:basedOn w:val="DefaultParagraphFont"/>
    <w:link w:val="BodyTextIndent"/>
    <w:semiHidden/>
    <w:rsid w:val="008F3372"/>
    <w:rPr>
      <w:rFonts w:ascii="Arial" w:hAnsi="Arial"/>
      <w:color w:val="595A5B"/>
      <w:sz w:val="20"/>
    </w:rPr>
  </w:style>
  <w:style w:type="paragraph" w:styleId="BodyTextFirstIndent2">
    <w:name w:val="Body Text First Indent 2"/>
    <w:basedOn w:val="BodyTextIndent"/>
    <w:link w:val="BodyTextFirstIndent2Char"/>
    <w:semiHidden/>
    <w:rsid w:val="008F3372"/>
    <w:pPr>
      <w:spacing w:after="180"/>
      <w:ind w:left="360" w:firstLine="360"/>
    </w:pPr>
  </w:style>
  <w:style w:type="character" w:customStyle="1" w:styleId="BodyTextFirstIndent2Char">
    <w:name w:val="Body Text First Indent 2 Char"/>
    <w:basedOn w:val="BodyTextIndentChar"/>
    <w:link w:val="BodyTextFirstIndent2"/>
    <w:semiHidden/>
    <w:rsid w:val="008F3372"/>
    <w:rPr>
      <w:rFonts w:ascii="Arial" w:hAnsi="Arial"/>
      <w:color w:val="595A5B"/>
      <w:sz w:val="20"/>
    </w:rPr>
  </w:style>
  <w:style w:type="character" w:customStyle="1" w:styleId="Heading8Char">
    <w:name w:val="Heading 8 Char"/>
    <w:basedOn w:val="DefaultParagraphFont"/>
    <w:link w:val="Heading8"/>
    <w:uiPriority w:val="1"/>
    <w:rsid w:val="002C7B38"/>
    <w:rPr>
      <w:rFonts w:asciiTheme="majorHAnsi" w:eastAsiaTheme="majorEastAsia" w:hAnsiTheme="majorHAnsi" w:cstheme="majorBidi"/>
      <w:color w:val="005CAF"/>
      <w:szCs w:val="20"/>
    </w:rPr>
  </w:style>
  <w:style w:type="paragraph" w:customStyle="1" w:styleId="Source">
    <w:name w:val="Source"/>
    <w:basedOn w:val="Normal"/>
    <w:next w:val="BodyText"/>
    <w:link w:val="SourceChar"/>
    <w:qFormat/>
    <w:rsid w:val="00F228DB"/>
    <w:pPr>
      <w:keepLines/>
      <w:pBdr>
        <w:bottom w:val="single" w:sz="4" w:space="1" w:color="595A5B"/>
      </w:pBdr>
      <w:spacing w:before="60" w:after="360" w:line="270" w:lineRule="exact"/>
    </w:pPr>
    <w:rPr>
      <w:rFonts w:eastAsia="Times New Roman" w:cs="Arial"/>
      <w:color w:val="005CAF"/>
      <w:sz w:val="16"/>
      <w:szCs w:val="20"/>
      <w:lang w:val="en"/>
    </w:rPr>
  </w:style>
  <w:style w:type="character" w:customStyle="1" w:styleId="SourceChar">
    <w:name w:val="Source Char"/>
    <w:basedOn w:val="DefaultParagraphFont"/>
    <w:link w:val="Source"/>
    <w:rsid w:val="00F228DB"/>
    <w:rPr>
      <w:rFonts w:ascii="Arial" w:eastAsia="Times New Roman" w:hAnsi="Arial" w:cs="Arial"/>
      <w:color w:val="005CAF"/>
      <w:sz w:val="16"/>
      <w:szCs w:val="20"/>
      <w:lang w:val="en"/>
    </w:rPr>
  </w:style>
  <w:style w:type="paragraph" w:customStyle="1" w:styleId="Tabletext">
    <w:name w:val="Table text"/>
    <w:basedOn w:val="Normal"/>
    <w:link w:val="TabletextChar"/>
    <w:qFormat/>
    <w:rsid w:val="00F228DB"/>
    <w:pPr>
      <w:keepNext/>
      <w:keepLines/>
      <w:spacing w:before="60" w:after="60" w:line="240" w:lineRule="auto"/>
    </w:pPr>
    <w:rPr>
      <w:rFonts w:cs="Arial"/>
      <w:sz w:val="18"/>
      <w:szCs w:val="18"/>
    </w:rPr>
  </w:style>
  <w:style w:type="character" w:customStyle="1" w:styleId="TabletextChar">
    <w:name w:val="Table text Char"/>
    <w:basedOn w:val="DefaultParagraphFont"/>
    <w:link w:val="Tabletext"/>
    <w:rsid w:val="00F228DB"/>
    <w:rPr>
      <w:rFonts w:ascii="Arial" w:hAnsi="Arial" w:cs="Arial"/>
      <w:color w:val="373737"/>
      <w:sz w:val="18"/>
      <w:szCs w:val="18"/>
    </w:rPr>
  </w:style>
  <w:style w:type="paragraph" w:customStyle="1" w:styleId="Tableheader">
    <w:name w:val="Table header"/>
    <w:basedOn w:val="Normal"/>
    <w:link w:val="TableheaderChar"/>
    <w:qFormat/>
    <w:rsid w:val="004812C0"/>
    <w:pPr>
      <w:keepNext/>
      <w:spacing w:before="120" w:after="120" w:line="240" w:lineRule="auto"/>
    </w:pPr>
    <w:rPr>
      <w:rFonts w:cs="Arial"/>
      <w:b/>
      <w:color w:val="FFFFFF"/>
      <w:sz w:val="18"/>
      <w:szCs w:val="18"/>
    </w:rPr>
  </w:style>
  <w:style w:type="character" w:customStyle="1" w:styleId="TableheaderChar">
    <w:name w:val="Table header Char"/>
    <w:basedOn w:val="DefaultParagraphFont"/>
    <w:link w:val="Tableheader"/>
    <w:rsid w:val="004812C0"/>
    <w:rPr>
      <w:rFonts w:ascii="Arial" w:hAnsi="Arial" w:cs="Arial"/>
      <w:b/>
      <w:color w:val="FFFFFF"/>
      <w:sz w:val="18"/>
      <w:szCs w:val="18"/>
    </w:rPr>
  </w:style>
  <w:style w:type="paragraph" w:styleId="Caption">
    <w:name w:val="caption"/>
    <w:basedOn w:val="Normal"/>
    <w:next w:val="Placeholder"/>
    <w:rsid w:val="004812C0"/>
    <w:pPr>
      <w:keepNext/>
      <w:keepLines/>
      <w:pBdr>
        <w:top w:val="single" w:sz="2" w:space="1" w:color="595A5B"/>
      </w:pBdr>
      <w:spacing w:before="360" w:after="240" w:line="240" w:lineRule="atLeast"/>
    </w:pPr>
    <w:rPr>
      <w:bCs/>
      <w:color w:val="005CAF"/>
      <w:sz w:val="18"/>
      <w:szCs w:val="18"/>
    </w:rPr>
  </w:style>
  <w:style w:type="paragraph" w:customStyle="1" w:styleId="Note">
    <w:name w:val="Note"/>
    <w:basedOn w:val="Source"/>
    <w:rsid w:val="00300738"/>
    <w:pPr>
      <w:keepNext/>
      <w:pBdr>
        <w:bottom w:val="none" w:sz="0" w:space="0" w:color="auto"/>
      </w:pBdr>
      <w:spacing w:after="60"/>
    </w:pPr>
  </w:style>
  <w:style w:type="table" w:customStyle="1" w:styleId="OCETable">
    <w:name w:val="OCE Table"/>
    <w:basedOn w:val="TableNormal"/>
    <w:uiPriority w:val="99"/>
    <w:rsid w:val="00FE4A3C"/>
    <w:pPr>
      <w:spacing w:after="0" w:line="240" w:lineRule="auto"/>
    </w:pPr>
    <w:rPr>
      <w:color w:val="373737"/>
      <w:sz w:val="18"/>
    </w:rPr>
    <w:tblPr>
      <w:tblStyleRowBandSize w:val="1"/>
    </w:tblPr>
    <w:tcPr>
      <w:shd w:val="clear" w:color="auto" w:fill="CAE7F3"/>
    </w:tcPr>
    <w:tblStylePr w:type="firstRow">
      <w:rPr>
        <w:rFonts w:asciiTheme="minorHAnsi" w:hAnsiTheme="minorHAnsi"/>
        <w:b/>
        <w:bCs/>
        <w:i w:val="0"/>
        <w:color w:val="auto"/>
        <w:sz w:val="18"/>
      </w:rPr>
      <w:tblPr/>
      <w:tcPr>
        <w:tcBorders>
          <w:top w:val="nil"/>
          <w:left w:val="nil"/>
          <w:bottom w:val="nil"/>
          <w:right w:val="nil"/>
          <w:insideH w:val="nil"/>
          <w:insideV w:val="nil"/>
          <w:tl2br w:val="nil"/>
          <w:tr2bl w:val="nil"/>
        </w:tcBorders>
        <w:shd w:val="clear" w:color="auto" w:fill="005CAF"/>
      </w:tcPr>
    </w:tblStylePr>
    <w:tblStylePr w:type="band1Horz">
      <w:rPr>
        <w:color w:val="auto"/>
      </w:rPr>
      <w:tblPr/>
      <w:tcPr>
        <w:shd w:val="clear" w:color="auto" w:fill="DEE8F1"/>
      </w:tcPr>
    </w:tblStylePr>
    <w:tblStylePr w:type="band2Horz">
      <w:rPr>
        <w:color w:val="auto"/>
      </w:rPr>
      <w:tblPr/>
      <w:tcPr>
        <w:shd w:val="clear" w:color="auto" w:fill="FFFFFF" w:themeFill="background1"/>
      </w:tcPr>
    </w:tblStylePr>
  </w:style>
  <w:style w:type="paragraph" w:customStyle="1" w:styleId="CaptionWide">
    <w:name w:val="Caption Wide"/>
    <w:basedOn w:val="Caption"/>
    <w:next w:val="PlaceholderWide"/>
    <w:rsid w:val="00382BE7"/>
    <w:pPr>
      <w:ind w:left="-1985"/>
    </w:pPr>
  </w:style>
  <w:style w:type="paragraph" w:customStyle="1" w:styleId="NoteWide">
    <w:name w:val="Note Wide"/>
    <w:basedOn w:val="Note"/>
    <w:rsid w:val="00114BB1"/>
    <w:pPr>
      <w:ind w:left="-1985"/>
    </w:pPr>
  </w:style>
  <w:style w:type="paragraph" w:customStyle="1" w:styleId="SourceWide">
    <w:name w:val="Source Wide"/>
    <w:basedOn w:val="Source"/>
    <w:next w:val="BodyText"/>
    <w:rsid w:val="00114BB1"/>
    <w:pPr>
      <w:ind w:left="-1985"/>
    </w:pPr>
  </w:style>
  <w:style w:type="paragraph" w:customStyle="1" w:styleId="Placeholder">
    <w:name w:val="Placeholder"/>
    <w:basedOn w:val="Normal"/>
    <w:rsid w:val="000C19CB"/>
    <w:pPr>
      <w:keepNext/>
      <w:keepLines/>
      <w:spacing w:after="0" w:line="240" w:lineRule="auto"/>
      <w:jc w:val="center"/>
    </w:pPr>
    <w:rPr>
      <w:sz w:val="18"/>
    </w:rPr>
  </w:style>
  <w:style w:type="paragraph" w:customStyle="1" w:styleId="PlaceholderWide">
    <w:name w:val="Placeholder Wide"/>
    <w:basedOn w:val="Placeholder"/>
    <w:rsid w:val="000C19CB"/>
  </w:style>
  <w:style w:type="paragraph" w:customStyle="1" w:styleId="Boxtext">
    <w:name w:val="Box text"/>
    <w:basedOn w:val="Placeholder"/>
    <w:rsid w:val="000C19CB"/>
    <w:pPr>
      <w:spacing w:before="120" w:after="120" w:line="260" w:lineRule="atLeast"/>
      <w:jc w:val="left"/>
    </w:pPr>
    <w:rPr>
      <w:rFonts w:eastAsia="Times New Roman" w:cs="Arial"/>
      <w:szCs w:val="18"/>
      <w:lang w:val="en"/>
    </w:rPr>
  </w:style>
  <w:style w:type="numbering" w:customStyle="1" w:styleId="OCENumberedList">
    <w:name w:val="OCE Numbered List"/>
    <w:uiPriority w:val="99"/>
    <w:rsid w:val="00070749"/>
    <w:pPr>
      <w:numPr>
        <w:numId w:val="5"/>
      </w:numPr>
    </w:pPr>
  </w:style>
  <w:style w:type="paragraph" w:customStyle="1" w:styleId="UnnumberedHeading">
    <w:name w:val="Unnumbered Heading"/>
    <w:next w:val="BodyText"/>
    <w:link w:val="UnnumberedHeadingChar"/>
    <w:rsid w:val="004F3AB0"/>
    <w:pPr>
      <w:keepNext/>
      <w:spacing w:before="300" w:after="180" w:line="280" w:lineRule="exact"/>
    </w:pPr>
    <w:rPr>
      <w:rFonts w:ascii="Arial" w:eastAsia="Times New Roman" w:hAnsi="Arial" w:cs="Times New Roman"/>
      <w:b/>
      <w:color w:val="005CAF"/>
      <w:kern w:val="32"/>
      <w:sz w:val="32"/>
      <w:szCs w:val="20"/>
    </w:rPr>
  </w:style>
  <w:style w:type="character" w:customStyle="1" w:styleId="UnnumberedHeadingChar">
    <w:name w:val="Unnumbered Heading Char"/>
    <w:basedOn w:val="Heading1Char"/>
    <w:link w:val="UnnumberedHeading"/>
    <w:rsid w:val="004F3AB0"/>
    <w:rPr>
      <w:rFonts w:ascii="Arial" w:eastAsia="Times New Roman" w:hAnsi="Arial" w:cs="Times New Roman"/>
      <w:b/>
      <w:bCs w:val="0"/>
      <w:color w:val="005CAF"/>
      <w:kern w:val="32"/>
      <w:sz w:val="32"/>
      <w:szCs w:val="20"/>
    </w:rPr>
  </w:style>
  <w:style w:type="paragraph" w:styleId="Title">
    <w:name w:val="Title"/>
    <w:basedOn w:val="ResearchPaper"/>
    <w:next w:val="Normal"/>
    <w:link w:val="TitleChar"/>
    <w:rsid w:val="009F2590"/>
    <w:pPr>
      <w:spacing w:before="600" w:after="600" w:line="240" w:lineRule="auto"/>
    </w:pPr>
    <w:rPr>
      <w:rFonts w:asciiTheme="majorHAnsi" w:hAnsiTheme="majorHAnsi"/>
      <w:b w:val="0"/>
      <w:color w:val="22789A"/>
      <w:sz w:val="72"/>
    </w:rPr>
  </w:style>
  <w:style w:type="character" w:customStyle="1" w:styleId="TitleChar">
    <w:name w:val="Title Char"/>
    <w:basedOn w:val="DefaultParagraphFont"/>
    <w:link w:val="Title"/>
    <w:rsid w:val="009F2590"/>
    <w:rPr>
      <w:rFonts w:asciiTheme="majorHAnsi" w:eastAsia="Times New Roman" w:hAnsiTheme="majorHAnsi" w:cs="Arial"/>
      <w:caps/>
      <w:color w:val="22789A"/>
      <w:sz w:val="72"/>
      <w:szCs w:val="20"/>
    </w:rPr>
  </w:style>
  <w:style w:type="paragraph" w:customStyle="1" w:styleId="ResearchPaper">
    <w:name w:val="Research Paper #"/>
    <w:basedOn w:val="CoverNormal"/>
    <w:next w:val="CoverNormal"/>
    <w:link w:val="ResearchPaperChar"/>
    <w:rsid w:val="009F2590"/>
    <w:pPr>
      <w:spacing w:before="240" w:line="270" w:lineRule="exact"/>
    </w:pPr>
    <w:rPr>
      <w:rFonts w:eastAsia="Times New Roman" w:cs="Arial"/>
      <w:b/>
      <w:caps/>
      <w:sz w:val="21"/>
      <w:szCs w:val="20"/>
    </w:rPr>
  </w:style>
  <w:style w:type="character" w:customStyle="1" w:styleId="ResearchPaperChar">
    <w:name w:val="Research Paper # Char"/>
    <w:link w:val="ResearchPaper"/>
    <w:rsid w:val="009F2590"/>
    <w:rPr>
      <w:rFonts w:eastAsia="Times New Roman" w:cs="Arial"/>
      <w:b/>
      <w:caps/>
      <w:color w:val="595A5B"/>
      <w:sz w:val="21"/>
      <w:szCs w:val="20"/>
    </w:rPr>
  </w:style>
  <w:style w:type="paragraph" w:customStyle="1" w:styleId="Author">
    <w:name w:val="Author"/>
    <w:basedOn w:val="Normal"/>
    <w:link w:val="AuthorChar"/>
    <w:rsid w:val="00F20A86"/>
    <w:pPr>
      <w:spacing w:before="180" w:line="270" w:lineRule="exact"/>
    </w:pPr>
    <w:rPr>
      <w:rFonts w:eastAsia="Times New Roman" w:cs="Arial"/>
      <w:b/>
      <w:color w:val="005CAF"/>
      <w:sz w:val="32"/>
      <w:szCs w:val="20"/>
    </w:rPr>
  </w:style>
  <w:style w:type="character" w:customStyle="1" w:styleId="AuthorChar">
    <w:name w:val="Author Char"/>
    <w:basedOn w:val="DefaultParagraphFont"/>
    <w:link w:val="Author"/>
    <w:rsid w:val="00F20A86"/>
    <w:rPr>
      <w:rFonts w:ascii="Arial" w:eastAsia="Times New Roman" w:hAnsi="Arial" w:cs="Arial"/>
      <w:b/>
      <w:color w:val="005CAF"/>
      <w:sz w:val="32"/>
      <w:szCs w:val="20"/>
    </w:rPr>
  </w:style>
  <w:style w:type="paragraph" w:customStyle="1" w:styleId="MonthYear">
    <w:name w:val="Month Year"/>
    <w:basedOn w:val="Normal"/>
    <w:link w:val="MonthYearChar"/>
    <w:qFormat/>
    <w:rsid w:val="00F20A86"/>
    <w:pPr>
      <w:spacing w:before="720" w:line="270" w:lineRule="exact"/>
    </w:pPr>
    <w:rPr>
      <w:rFonts w:eastAsia="Times New Roman" w:cs="Arial"/>
      <w:b/>
      <w:color w:val="56B4DF"/>
      <w:szCs w:val="20"/>
    </w:rPr>
  </w:style>
  <w:style w:type="character" w:customStyle="1" w:styleId="MonthYearChar">
    <w:name w:val="Month Year Char"/>
    <w:basedOn w:val="DefaultParagraphFont"/>
    <w:link w:val="MonthYear"/>
    <w:rsid w:val="00F20A86"/>
    <w:rPr>
      <w:rFonts w:eastAsia="Times New Roman" w:cs="Arial"/>
      <w:b/>
      <w:color w:val="56B4DF"/>
      <w:sz w:val="20"/>
      <w:szCs w:val="20"/>
    </w:rPr>
  </w:style>
  <w:style w:type="paragraph" w:customStyle="1" w:styleId="AbstractHeader">
    <w:name w:val="Abstract Header"/>
    <w:basedOn w:val="Normal"/>
    <w:link w:val="AbstractHeaderChar"/>
    <w:qFormat/>
    <w:rsid w:val="00F20A86"/>
    <w:pPr>
      <w:spacing w:before="360" w:line="270" w:lineRule="exact"/>
    </w:pPr>
    <w:rPr>
      <w:rFonts w:eastAsia="Times New Roman" w:cs="Arial"/>
      <w:color w:val="005CAF"/>
      <w:sz w:val="32"/>
      <w:szCs w:val="20"/>
    </w:rPr>
  </w:style>
  <w:style w:type="character" w:customStyle="1" w:styleId="AbstractHeaderChar">
    <w:name w:val="Abstract Header Char"/>
    <w:basedOn w:val="DefaultParagraphFont"/>
    <w:link w:val="AbstractHeader"/>
    <w:rsid w:val="00F20A86"/>
    <w:rPr>
      <w:rFonts w:ascii="Arial" w:eastAsia="Times New Roman" w:hAnsi="Arial" w:cs="Arial"/>
      <w:color w:val="005CAF"/>
      <w:sz w:val="32"/>
      <w:szCs w:val="20"/>
    </w:rPr>
  </w:style>
  <w:style w:type="numbering" w:customStyle="1" w:styleId="EASDMultilevelList">
    <w:name w:val="EASD Multilevel List"/>
    <w:uiPriority w:val="99"/>
    <w:rsid w:val="009F2590"/>
    <w:pPr>
      <w:numPr>
        <w:numId w:val="6"/>
      </w:numPr>
    </w:pPr>
  </w:style>
  <w:style w:type="numbering" w:styleId="111111">
    <w:name w:val="Outline List 2"/>
    <w:basedOn w:val="NoList"/>
    <w:rsid w:val="009F2590"/>
    <w:pPr>
      <w:numPr>
        <w:numId w:val="2"/>
      </w:numPr>
    </w:pPr>
  </w:style>
  <w:style w:type="paragraph" w:customStyle="1" w:styleId="Abstractbodytext">
    <w:name w:val="Abstract body text"/>
    <w:basedOn w:val="CoverNormal"/>
    <w:link w:val="AbstractbodytextChar"/>
    <w:uiPriority w:val="9"/>
    <w:semiHidden/>
    <w:rsid w:val="008F3372"/>
    <w:pPr>
      <w:spacing w:before="60" w:after="60" w:line="270" w:lineRule="exact"/>
      <w:jc w:val="both"/>
    </w:pPr>
    <w:rPr>
      <w:rFonts w:eastAsia="Times New Roman" w:cs="Arial"/>
      <w:szCs w:val="20"/>
      <w:lang w:val="en"/>
    </w:rPr>
  </w:style>
  <w:style w:type="character" w:customStyle="1" w:styleId="AbstractbodytextChar">
    <w:name w:val="Abstract body text Char"/>
    <w:basedOn w:val="DefaultParagraphFont"/>
    <w:link w:val="Abstractbodytext"/>
    <w:uiPriority w:val="9"/>
    <w:semiHidden/>
    <w:rsid w:val="008F3372"/>
    <w:rPr>
      <w:rFonts w:eastAsia="Times New Roman" w:cs="Arial"/>
      <w:color w:val="595A5B"/>
      <w:sz w:val="20"/>
      <w:szCs w:val="20"/>
      <w:lang w:val="en"/>
    </w:rPr>
  </w:style>
  <w:style w:type="paragraph" w:customStyle="1" w:styleId="CoverNormal">
    <w:name w:val="Cover Normal"/>
    <w:rsid w:val="00F20A86"/>
    <w:pPr>
      <w:spacing w:line="240" w:lineRule="auto"/>
    </w:pPr>
    <w:rPr>
      <w:color w:val="373737"/>
      <w:sz w:val="20"/>
    </w:rPr>
  </w:style>
  <w:style w:type="paragraph" w:customStyle="1" w:styleId="TitleHeading">
    <w:name w:val="Title Heading"/>
    <w:link w:val="TitleHeadingChar"/>
    <w:qFormat/>
    <w:rsid w:val="003B7C70"/>
    <w:pPr>
      <w:keepNext/>
      <w:spacing w:before="600" w:after="600" w:line="240" w:lineRule="auto"/>
      <w:ind w:right="57"/>
    </w:pPr>
    <w:rPr>
      <w:rFonts w:ascii="Arial" w:eastAsia="Times New Roman" w:hAnsi="Arial" w:cs="Times New Roman"/>
      <w:color w:val="005CAF"/>
      <w:kern w:val="32"/>
      <w:sz w:val="72"/>
      <w:szCs w:val="20"/>
    </w:rPr>
  </w:style>
  <w:style w:type="character" w:customStyle="1" w:styleId="TitleHeadingChar">
    <w:name w:val="Title Heading Char"/>
    <w:basedOn w:val="Heading2Char"/>
    <w:link w:val="TitleHeading"/>
    <w:rsid w:val="003B7C70"/>
    <w:rPr>
      <w:rFonts w:ascii="Arial" w:eastAsia="Times New Roman" w:hAnsi="Arial" w:cs="Times New Roman"/>
      <w:b w:val="0"/>
      <w:iCs w:val="0"/>
      <w:color w:val="005CAF"/>
      <w:kern w:val="32"/>
      <w:sz w:val="72"/>
      <w:szCs w:val="20"/>
    </w:rPr>
  </w:style>
  <w:style w:type="paragraph" w:customStyle="1" w:styleId="Keypointsbullet">
    <w:name w:val="Key points bullet"/>
    <w:basedOn w:val="BodyText"/>
    <w:link w:val="KeypointsbulletChar"/>
    <w:qFormat/>
    <w:rsid w:val="00B766F7"/>
    <w:pPr>
      <w:numPr>
        <w:numId w:val="7"/>
      </w:numPr>
      <w:ind w:left="311" w:right="153" w:hanging="249"/>
    </w:pPr>
    <w:rPr>
      <w:rFonts w:eastAsia="Times New Roman" w:cs="Arial"/>
      <w:b/>
      <w:szCs w:val="20"/>
      <w:lang w:val="en"/>
    </w:rPr>
  </w:style>
  <w:style w:type="character" w:customStyle="1" w:styleId="KeypointsbulletChar">
    <w:name w:val="Key points bullet Char"/>
    <w:basedOn w:val="ListParagraphChar"/>
    <w:link w:val="Keypointsbullet"/>
    <w:rsid w:val="00B766F7"/>
    <w:rPr>
      <w:rFonts w:eastAsia="Times New Roman" w:cs="Arial"/>
      <w:b/>
      <w:color w:val="373737"/>
      <w:sz w:val="20"/>
      <w:szCs w:val="20"/>
      <w:lang w:val="en"/>
    </w:rPr>
  </w:style>
  <w:style w:type="paragraph" w:styleId="Header">
    <w:name w:val="header"/>
    <w:basedOn w:val="Normal"/>
    <w:link w:val="HeaderChar"/>
    <w:unhideWhenUsed/>
    <w:rsid w:val="00E35ECE"/>
    <w:pPr>
      <w:spacing w:after="0" w:line="240" w:lineRule="auto"/>
    </w:pPr>
  </w:style>
  <w:style w:type="character" w:customStyle="1" w:styleId="HeaderChar">
    <w:name w:val="Header Char"/>
    <w:basedOn w:val="DefaultParagraphFont"/>
    <w:link w:val="Header"/>
    <w:rsid w:val="00E35ECE"/>
    <w:rPr>
      <w:rFonts w:ascii="Arial" w:hAnsi="Arial"/>
      <w:color w:val="595A5B"/>
      <w:sz w:val="20"/>
    </w:rPr>
  </w:style>
  <w:style w:type="paragraph" w:customStyle="1" w:styleId="CoverAbstract">
    <w:name w:val="Cover Abstract"/>
    <w:basedOn w:val="Normal"/>
    <w:uiPriority w:val="10"/>
    <w:rsid w:val="009F2590"/>
    <w:pPr>
      <w:spacing w:line="270" w:lineRule="exact"/>
    </w:pPr>
    <w:rPr>
      <w:lang w:val="en"/>
    </w:rPr>
  </w:style>
  <w:style w:type="paragraph" w:customStyle="1" w:styleId="ReportCoverContact">
    <w:name w:val="Report Cover Contact"/>
    <w:basedOn w:val="Normal"/>
    <w:rsid w:val="009F2590"/>
    <w:pPr>
      <w:spacing w:after="60" w:line="270" w:lineRule="exact"/>
    </w:pPr>
    <w:rPr>
      <w:rFonts w:eastAsia="Calibri" w:cs="Arial"/>
      <w:sz w:val="16"/>
      <w:szCs w:val="18"/>
      <w:lang w:val="en"/>
    </w:rPr>
  </w:style>
  <w:style w:type="paragraph" w:customStyle="1" w:styleId="ReportCoverInformation">
    <w:name w:val="Report Cover Information"/>
    <w:basedOn w:val="Normal"/>
    <w:rsid w:val="00F20A86"/>
    <w:pPr>
      <w:keepNext/>
      <w:pBdr>
        <w:top w:val="single" w:sz="4" w:space="1" w:color="595A5B"/>
      </w:pBdr>
      <w:spacing w:before="600" w:after="120" w:line="240" w:lineRule="atLeast"/>
      <w:ind w:right="57"/>
      <w:outlineLvl w:val="7"/>
    </w:pPr>
    <w:rPr>
      <w:rFonts w:eastAsia="Times New Roman" w:cs="Times New Roman"/>
      <w:color w:val="005CAF"/>
      <w:sz w:val="16"/>
      <w:szCs w:val="20"/>
      <w:lang w:val="en"/>
    </w:rPr>
  </w:style>
  <w:style w:type="paragraph" w:styleId="TOC2">
    <w:name w:val="toc 2"/>
    <w:basedOn w:val="Normal"/>
    <w:next w:val="Normal"/>
    <w:autoRedefine/>
    <w:uiPriority w:val="39"/>
    <w:rsid w:val="009F2590"/>
    <w:pPr>
      <w:tabs>
        <w:tab w:val="right" w:pos="8931"/>
      </w:tabs>
      <w:spacing w:after="100"/>
      <w:ind w:left="1843" w:right="804" w:hanging="567"/>
    </w:pPr>
    <w:rPr>
      <w:noProof/>
    </w:rPr>
  </w:style>
  <w:style w:type="paragraph" w:styleId="TOC3">
    <w:name w:val="toc 3"/>
    <w:basedOn w:val="Normal"/>
    <w:next w:val="Normal"/>
    <w:autoRedefine/>
    <w:uiPriority w:val="39"/>
    <w:rsid w:val="009F2590"/>
    <w:pPr>
      <w:tabs>
        <w:tab w:val="right" w:pos="8931"/>
      </w:tabs>
      <w:spacing w:after="100"/>
      <w:ind w:left="1843" w:right="804"/>
    </w:pPr>
    <w:rPr>
      <w:noProof/>
    </w:rPr>
  </w:style>
  <w:style w:type="paragraph" w:styleId="TOC6">
    <w:name w:val="toc 6"/>
    <w:basedOn w:val="Normal"/>
    <w:next w:val="Normal"/>
    <w:autoRedefine/>
    <w:uiPriority w:val="39"/>
    <w:rsid w:val="009F2590"/>
    <w:pPr>
      <w:tabs>
        <w:tab w:val="right" w:pos="8931"/>
      </w:tabs>
      <w:spacing w:after="100"/>
      <w:ind w:left="2127" w:right="804" w:hanging="1418"/>
    </w:pPr>
    <w:rPr>
      <w:b/>
    </w:rPr>
  </w:style>
  <w:style w:type="paragraph" w:customStyle="1" w:styleId="Contents">
    <w:name w:val="Contents"/>
    <w:basedOn w:val="CoverNormal"/>
    <w:rsid w:val="007D5E09"/>
    <w:pPr>
      <w:pageBreakBefore/>
      <w:ind w:left="567"/>
      <w:jc w:val="center"/>
    </w:pPr>
    <w:rPr>
      <w:rFonts w:asciiTheme="majorHAnsi" w:hAnsiTheme="majorHAnsi" w:cstheme="majorHAnsi"/>
      <w:b/>
      <w:color w:val="005CAF"/>
      <w:sz w:val="52"/>
      <w:szCs w:val="52"/>
    </w:rPr>
  </w:style>
  <w:style w:type="paragraph" w:customStyle="1" w:styleId="CreativeCommonsLicence">
    <w:name w:val="Creative Commons Licence"/>
    <w:basedOn w:val="DisclaimerHeading"/>
    <w:next w:val="DisclaimerandAcknowledgement"/>
    <w:rsid w:val="009F2590"/>
    <w:pPr>
      <w:keepNext/>
      <w:outlineLvl w:val="7"/>
    </w:pPr>
  </w:style>
  <w:style w:type="paragraph" w:customStyle="1" w:styleId="Keypointsheader">
    <w:name w:val="Key points header"/>
    <w:basedOn w:val="BodyText"/>
    <w:link w:val="KeypointsheaderChar"/>
    <w:qFormat/>
    <w:rsid w:val="001732B4"/>
    <w:pPr>
      <w:keepNext/>
      <w:pageBreakBefore/>
      <w:spacing w:before="300" w:line="280" w:lineRule="atLeast"/>
      <w:ind w:left="34" w:right="57"/>
      <w:jc w:val="left"/>
    </w:pPr>
    <w:rPr>
      <w:rFonts w:eastAsia="Times New Roman" w:cs="Times New Roman"/>
      <w:b/>
      <w:color w:val="005CAF"/>
      <w:sz w:val="32"/>
      <w:szCs w:val="20"/>
    </w:rPr>
  </w:style>
  <w:style w:type="character" w:customStyle="1" w:styleId="KeypointsheaderChar">
    <w:name w:val="Key points header Char"/>
    <w:basedOn w:val="DefaultParagraphFont"/>
    <w:link w:val="Keypointsheader"/>
    <w:rsid w:val="001732B4"/>
    <w:rPr>
      <w:rFonts w:eastAsia="Times New Roman" w:cs="Times New Roman"/>
      <w:b/>
      <w:color w:val="005CAF"/>
      <w:sz w:val="32"/>
      <w:szCs w:val="20"/>
    </w:rPr>
  </w:style>
  <w:style w:type="paragraph" w:customStyle="1" w:styleId="AbstractText">
    <w:name w:val="Abstract Text"/>
    <w:basedOn w:val="CoverNormal"/>
    <w:rsid w:val="005A409E"/>
    <w:pPr>
      <w:spacing w:before="60" w:after="60" w:line="260" w:lineRule="exact"/>
    </w:pPr>
  </w:style>
  <w:style w:type="paragraph" w:customStyle="1" w:styleId="JELCodeheader">
    <w:name w:val="JEL Code header"/>
    <w:link w:val="JELCodeheaderChar"/>
    <w:qFormat/>
    <w:rsid w:val="003E50C4"/>
    <w:pPr>
      <w:spacing w:after="0" w:line="270" w:lineRule="exact"/>
      <w:jc w:val="both"/>
    </w:pPr>
    <w:rPr>
      <w:rFonts w:ascii="Arial" w:eastAsia="Times New Roman" w:hAnsi="Arial" w:cs="Arial"/>
      <w:b/>
      <w:color w:val="373737"/>
      <w:sz w:val="20"/>
      <w:szCs w:val="20"/>
      <w:lang w:val="en"/>
    </w:rPr>
  </w:style>
  <w:style w:type="character" w:customStyle="1" w:styleId="JELCodeheaderChar">
    <w:name w:val="JEL Code header Char"/>
    <w:basedOn w:val="DefaultParagraphFont"/>
    <w:link w:val="JELCodeheader"/>
    <w:rsid w:val="003E50C4"/>
    <w:rPr>
      <w:rFonts w:ascii="Arial" w:eastAsia="Times New Roman" w:hAnsi="Arial" w:cs="Arial"/>
      <w:b/>
      <w:color w:val="373737"/>
      <w:sz w:val="20"/>
      <w:szCs w:val="20"/>
      <w:lang w:val="en"/>
    </w:rPr>
  </w:style>
  <w:style w:type="paragraph" w:customStyle="1" w:styleId="DisclaimerandAcknowledgement">
    <w:name w:val="Disclaimer and Acknowledgement"/>
    <w:basedOn w:val="Normal"/>
    <w:link w:val="DisclaimerandAcknowledgementChar"/>
    <w:qFormat/>
    <w:rsid w:val="009F2590"/>
    <w:pPr>
      <w:spacing w:after="140" w:line="270" w:lineRule="exact"/>
    </w:pPr>
    <w:rPr>
      <w:rFonts w:eastAsia="Calibri" w:cs="Arial"/>
      <w:sz w:val="16"/>
      <w:szCs w:val="18"/>
      <w:lang w:val="en"/>
    </w:rPr>
  </w:style>
  <w:style w:type="character" w:customStyle="1" w:styleId="DisclaimerandAcknowledgementChar">
    <w:name w:val="Disclaimer and Acknowledgement Char"/>
    <w:link w:val="DisclaimerandAcknowledgement"/>
    <w:rsid w:val="009F2590"/>
    <w:rPr>
      <w:rFonts w:ascii="Arial" w:eastAsia="Calibri" w:hAnsi="Arial" w:cs="Arial"/>
      <w:color w:val="595A5B"/>
      <w:sz w:val="16"/>
      <w:szCs w:val="18"/>
      <w:lang w:val="en"/>
    </w:rPr>
  </w:style>
  <w:style w:type="paragraph" w:customStyle="1" w:styleId="HyperlinkStyle">
    <w:name w:val="Hyperlink Style"/>
    <w:basedOn w:val="Normal"/>
    <w:link w:val="HyperlinkStyleChar"/>
    <w:qFormat/>
    <w:rsid w:val="00B76E6A"/>
    <w:pPr>
      <w:spacing w:line="270" w:lineRule="exact"/>
    </w:pPr>
    <w:rPr>
      <w:rFonts w:eastAsia="Calibri" w:cs="Times New Roman"/>
      <w:color w:val="005CAF"/>
      <w:szCs w:val="20"/>
    </w:rPr>
  </w:style>
  <w:style w:type="character" w:customStyle="1" w:styleId="HyperlinkStyleChar">
    <w:name w:val="Hyperlink Style Char"/>
    <w:link w:val="HyperlinkStyle"/>
    <w:rsid w:val="00B76E6A"/>
    <w:rPr>
      <w:rFonts w:ascii="Arial" w:eastAsia="Calibri" w:hAnsi="Arial" w:cs="Times New Roman"/>
      <w:color w:val="005CAF"/>
      <w:sz w:val="20"/>
      <w:szCs w:val="20"/>
    </w:rPr>
  </w:style>
  <w:style w:type="paragraph" w:customStyle="1" w:styleId="DisclaimerHeading">
    <w:name w:val="Disclaimer Heading"/>
    <w:next w:val="DisclaimerandAcknowledgement"/>
    <w:link w:val="DisclaimerHeadingChar"/>
    <w:qFormat/>
    <w:rsid w:val="00F20A86"/>
    <w:pPr>
      <w:pBdr>
        <w:top w:val="single" w:sz="4" w:space="1" w:color="595A5B"/>
      </w:pBdr>
      <w:spacing w:before="360" w:after="120" w:line="240" w:lineRule="atLeast"/>
      <w:ind w:left="2160" w:right="57"/>
    </w:pPr>
    <w:rPr>
      <w:rFonts w:ascii="Arial" w:eastAsia="Times New Roman" w:hAnsi="Arial" w:cs="Times New Roman"/>
      <w:color w:val="005CAF"/>
      <w:sz w:val="16"/>
      <w:szCs w:val="20"/>
      <w:lang w:val="en"/>
    </w:rPr>
  </w:style>
  <w:style w:type="character" w:customStyle="1" w:styleId="DisclaimerHeadingChar">
    <w:name w:val="Disclaimer Heading Char"/>
    <w:basedOn w:val="DefaultParagraphFont"/>
    <w:link w:val="DisclaimerHeading"/>
    <w:rsid w:val="00F20A86"/>
    <w:rPr>
      <w:rFonts w:ascii="Arial" w:eastAsia="Times New Roman" w:hAnsi="Arial" w:cs="Times New Roman"/>
      <w:color w:val="005CAF"/>
      <w:sz w:val="16"/>
      <w:szCs w:val="20"/>
      <w:lang w:val="en"/>
    </w:rPr>
  </w:style>
  <w:style w:type="paragraph" w:styleId="Quote">
    <w:name w:val="Quote"/>
    <w:basedOn w:val="Normal"/>
    <w:next w:val="Normal"/>
    <w:link w:val="QuoteChar"/>
    <w:uiPriority w:val="29"/>
    <w:rsid w:val="005A09DF"/>
    <w:pPr>
      <w:ind w:left="284" w:right="522"/>
    </w:pPr>
    <w:rPr>
      <w:iCs/>
      <w:sz w:val="18"/>
    </w:rPr>
  </w:style>
  <w:style w:type="character" w:customStyle="1" w:styleId="QuoteChar">
    <w:name w:val="Quote Char"/>
    <w:basedOn w:val="DefaultParagraphFont"/>
    <w:link w:val="Quote"/>
    <w:uiPriority w:val="29"/>
    <w:rsid w:val="005A09DF"/>
    <w:rPr>
      <w:iCs/>
      <w:color w:val="373737"/>
      <w:sz w:val="18"/>
    </w:rPr>
  </w:style>
  <w:style w:type="paragraph" w:customStyle="1" w:styleId="TableListBullet">
    <w:name w:val="Table List Bullet"/>
    <w:basedOn w:val="Tabletext"/>
    <w:rsid w:val="00F228DB"/>
    <w:pPr>
      <w:numPr>
        <w:numId w:val="11"/>
      </w:numPr>
    </w:pPr>
    <w:rPr>
      <w:rFonts w:eastAsia="Times New Roman"/>
      <w:lang w:eastAsia="en-AU"/>
    </w:rPr>
  </w:style>
  <w:style w:type="numbering" w:customStyle="1" w:styleId="OCETableBullets">
    <w:name w:val="OCE Table Bullets"/>
    <w:uiPriority w:val="99"/>
    <w:rsid w:val="009F2590"/>
    <w:pPr>
      <w:numPr>
        <w:numId w:val="8"/>
      </w:numPr>
    </w:pPr>
  </w:style>
  <w:style w:type="paragraph" w:customStyle="1" w:styleId="Logo">
    <w:name w:val="Logo"/>
    <w:basedOn w:val="Normal"/>
    <w:next w:val="DisclaimerHeading"/>
    <w:rsid w:val="009F2590"/>
    <w:pPr>
      <w:spacing w:before="600"/>
    </w:pPr>
    <w:rPr>
      <w:noProof/>
      <w:lang w:eastAsia="en-AU"/>
    </w:rPr>
  </w:style>
  <w:style w:type="paragraph" w:customStyle="1" w:styleId="SideQuote">
    <w:name w:val="Side Quote"/>
    <w:basedOn w:val="Normal"/>
    <w:next w:val="SideQuoteSource"/>
    <w:link w:val="SideQuoteChar"/>
    <w:rsid w:val="00C325FC"/>
    <w:pPr>
      <w:keepNext/>
      <w:framePr w:w="1701" w:hSpace="113" w:vSpace="113" w:wrap="around" w:vAnchor="text" w:hAnchor="margin" w:x="-1984" w:y="1"/>
      <w:pBdr>
        <w:top w:val="single" w:sz="12" w:space="3" w:color="005CAF"/>
        <w:bottom w:val="single" w:sz="12" w:space="3" w:color="005CAF"/>
      </w:pBdr>
      <w:spacing w:before="60" w:after="40" w:line="220" w:lineRule="exact"/>
    </w:pPr>
    <w:rPr>
      <w:rFonts w:asciiTheme="majorHAnsi" w:eastAsia="Times New Roman" w:hAnsiTheme="majorHAnsi" w:cs="Times New Roman"/>
      <w:sz w:val="16"/>
      <w:lang w:eastAsia="en-AU"/>
    </w:rPr>
  </w:style>
  <w:style w:type="character" w:customStyle="1" w:styleId="SideQuoteChar">
    <w:name w:val="Side Quote Char"/>
    <w:basedOn w:val="DefaultParagraphFont"/>
    <w:link w:val="SideQuote"/>
    <w:rsid w:val="00C325FC"/>
    <w:rPr>
      <w:rFonts w:asciiTheme="majorHAnsi" w:eastAsia="Times New Roman" w:hAnsiTheme="majorHAnsi" w:cs="Times New Roman"/>
      <w:color w:val="373737"/>
      <w:sz w:val="16"/>
      <w:lang w:eastAsia="en-AU"/>
    </w:rPr>
  </w:style>
  <w:style w:type="paragraph" w:customStyle="1" w:styleId="SideQuoteSource">
    <w:name w:val="Side Quote Source"/>
    <w:basedOn w:val="SideQuote"/>
    <w:next w:val="BodyText"/>
    <w:rsid w:val="005A09DF"/>
    <w:pPr>
      <w:framePr w:wrap="around"/>
      <w:jc w:val="right"/>
    </w:pPr>
    <w:rPr>
      <w:i/>
      <w:color w:val="005CAF"/>
    </w:rPr>
  </w:style>
  <w:style w:type="paragraph" w:customStyle="1" w:styleId="LetterBody">
    <w:name w:val="Letter Body"/>
    <w:qFormat/>
    <w:rsid w:val="005A409E"/>
    <w:rPr>
      <w:rFonts w:ascii="Arial" w:eastAsia="Times New Roman" w:hAnsi="Arial" w:cs="Times New Roman"/>
      <w:color w:val="373737"/>
      <w:sz w:val="20"/>
      <w:szCs w:val="20"/>
      <w:lang w:eastAsia="en-AU"/>
    </w:rPr>
  </w:style>
  <w:style w:type="paragraph" w:customStyle="1" w:styleId="LetterAddress">
    <w:name w:val="Letter Address"/>
    <w:basedOn w:val="LetterNormal"/>
    <w:qFormat/>
    <w:rsid w:val="009F2590"/>
    <w:pPr>
      <w:spacing w:after="80"/>
      <w:ind w:left="1701"/>
    </w:pPr>
    <w:rPr>
      <w:sz w:val="16"/>
      <w:szCs w:val="16"/>
    </w:rPr>
  </w:style>
  <w:style w:type="paragraph" w:customStyle="1" w:styleId="Addressee">
    <w:name w:val="Addressee"/>
    <w:qFormat/>
    <w:rsid w:val="009F2590"/>
    <w:pPr>
      <w:spacing w:after="0"/>
    </w:pPr>
    <w:rPr>
      <w:rFonts w:ascii="Arial" w:eastAsia="Times New Roman" w:hAnsi="Arial" w:cs="Times New Roman"/>
      <w:sz w:val="20"/>
      <w:szCs w:val="20"/>
      <w:lang w:eastAsia="en-AU"/>
    </w:rPr>
  </w:style>
  <w:style w:type="paragraph" w:customStyle="1" w:styleId="LetterAddressee">
    <w:name w:val="Letter Addressee"/>
    <w:basedOn w:val="LetterNormal"/>
    <w:qFormat/>
    <w:rsid w:val="009F2590"/>
  </w:style>
  <w:style w:type="paragraph" w:customStyle="1" w:styleId="LetterSalutation">
    <w:name w:val="Letter Salutation"/>
    <w:basedOn w:val="LetterBody"/>
    <w:qFormat/>
    <w:rsid w:val="009F2590"/>
  </w:style>
  <w:style w:type="paragraph" w:customStyle="1" w:styleId="LetterSignature">
    <w:name w:val="Letter Signature"/>
    <w:basedOn w:val="LetterNormal"/>
    <w:qFormat/>
    <w:rsid w:val="009F2590"/>
    <w:pPr>
      <w:tabs>
        <w:tab w:val="left" w:pos="6200"/>
      </w:tabs>
    </w:pPr>
  </w:style>
  <w:style w:type="paragraph" w:customStyle="1" w:styleId="LetterNormal">
    <w:name w:val="Letter Normal"/>
    <w:basedOn w:val="Normal"/>
    <w:qFormat/>
    <w:rsid w:val="00CC6865"/>
    <w:pPr>
      <w:suppressAutoHyphens/>
      <w:spacing w:after="0" w:line="240" w:lineRule="auto"/>
    </w:pPr>
    <w:rPr>
      <w:rFonts w:eastAsia="Times New Roman" w:cs="Times New Roman"/>
      <w:szCs w:val="20"/>
      <w:lang w:eastAsia="en-AU"/>
    </w:rPr>
  </w:style>
  <w:style w:type="paragraph" w:customStyle="1" w:styleId="LetterAddressBlock">
    <w:name w:val="Letter Address Block"/>
    <w:basedOn w:val="LetterNormal"/>
    <w:qFormat/>
    <w:rsid w:val="00CC6865"/>
    <w:pPr>
      <w:spacing w:after="80"/>
    </w:pPr>
    <w:rPr>
      <w:sz w:val="16"/>
      <w:szCs w:val="16"/>
    </w:rPr>
  </w:style>
  <w:style w:type="paragraph" w:customStyle="1" w:styleId="AgendaBodyText">
    <w:name w:val="Agenda Body Text"/>
    <w:qFormat/>
    <w:rsid w:val="007E6036"/>
    <w:pPr>
      <w:spacing w:before="120" w:after="0" w:line="240" w:lineRule="auto"/>
    </w:pPr>
    <w:rPr>
      <w:rFonts w:ascii="Arial" w:hAnsi="Arial"/>
      <w:color w:val="373737"/>
      <w:sz w:val="18"/>
      <w:lang w:eastAsia="en-AU"/>
    </w:rPr>
  </w:style>
  <w:style w:type="paragraph" w:customStyle="1" w:styleId="AgendaTableColHeading">
    <w:name w:val="Agenda Table Co lHeading"/>
    <w:next w:val="AgendaBodyText"/>
    <w:qFormat/>
    <w:rsid w:val="00350C19"/>
    <w:pPr>
      <w:spacing w:before="200" w:after="0" w:line="240" w:lineRule="auto"/>
    </w:pPr>
    <w:rPr>
      <w:rFonts w:ascii="Arial" w:hAnsi="Arial"/>
      <w:b/>
      <w:color w:val="22789A"/>
    </w:rPr>
  </w:style>
  <w:style w:type="paragraph" w:customStyle="1" w:styleId="AgendaTableSubHeading">
    <w:name w:val="Agenda Table Sub Heading"/>
    <w:qFormat/>
    <w:rsid w:val="007E6036"/>
    <w:pPr>
      <w:spacing w:after="120" w:line="240" w:lineRule="auto"/>
    </w:pPr>
    <w:rPr>
      <w:rFonts w:ascii="Arial" w:hAnsi="Arial"/>
      <w:b/>
      <w:color w:val="373737"/>
      <w:sz w:val="18"/>
      <w:lang w:eastAsia="en-AU"/>
    </w:rPr>
  </w:style>
  <w:style w:type="paragraph" w:customStyle="1" w:styleId="AgendaTableColHeading0">
    <w:name w:val="Agenda Table Col Heading"/>
    <w:next w:val="AgendaBodyText"/>
    <w:qFormat/>
    <w:rsid w:val="007E6036"/>
    <w:pPr>
      <w:spacing w:before="200" w:after="0" w:line="240" w:lineRule="auto"/>
    </w:pPr>
    <w:rPr>
      <w:rFonts w:ascii="Arial" w:eastAsia="Times New Roman" w:hAnsi="Arial"/>
      <w:b/>
      <w:color w:val="005CAF"/>
      <w:lang w:eastAsia="en-AU"/>
    </w:rPr>
  </w:style>
  <w:style w:type="paragraph" w:customStyle="1" w:styleId="address">
    <w:name w:val="address"/>
    <w:basedOn w:val="Normal"/>
    <w:rsid w:val="00CC6865"/>
    <w:pPr>
      <w:widowControl w:val="0"/>
      <w:suppressAutoHyphens/>
      <w:spacing w:after="240" w:line="240" w:lineRule="auto"/>
    </w:pPr>
    <w:rPr>
      <w:rFonts w:eastAsia="Times New Roman" w:cs="Times New Roman"/>
      <w:sz w:val="16"/>
      <w:szCs w:val="16"/>
      <w:lang w:val="en-GB" w:eastAsia="en-AU"/>
    </w:rPr>
  </w:style>
  <w:style w:type="paragraph" w:styleId="ListNumber4">
    <w:name w:val="List Number 4"/>
    <w:basedOn w:val="Normal"/>
    <w:rsid w:val="004C7203"/>
    <w:pPr>
      <w:numPr>
        <w:ilvl w:val="3"/>
        <w:numId w:val="10"/>
      </w:numPr>
      <w:contextualSpacing/>
    </w:pPr>
  </w:style>
  <w:style w:type="paragraph" w:customStyle="1" w:styleId="BriefingTitle">
    <w:name w:val="Briefing Title"/>
    <w:basedOn w:val="BodyText"/>
    <w:rsid w:val="00A03095"/>
    <w:pPr>
      <w:spacing w:before="180" w:line="240" w:lineRule="auto"/>
    </w:pPr>
    <w:rPr>
      <w:color w:val="005CAF"/>
      <w:sz w:val="56"/>
    </w:rPr>
  </w:style>
  <w:style w:type="paragraph" w:customStyle="1" w:styleId="OnePagerLinks">
    <w:name w:val="OnePagerLinks"/>
    <w:basedOn w:val="Normal"/>
    <w:rsid w:val="00EF0AB2"/>
    <w:pPr>
      <w:spacing w:after="0" w:line="240" w:lineRule="auto"/>
      <w:ind w:left="114"/>
    </w:pPr>
    <w:rPr>
      <w:color w:val="005CAF"/>
    </w:rPr>
  </w:style>
  <w:style w:type="paragraph" w:customStyle="1" w:styleId="OnePagerLink">
    <w:name w:val="OnePagerLink"/>
    <w:basedOn w:val="Normal"/>
    <w:rsid w:val="0017468E"/>
    <w:pPr>
      <w:spacing w:after="0" w:line="240" w:lineRule="auto"/>
      <w:ind w:left="114"/>
    </w:pPr>
    <w:rPr>
      <w:color w:val="005CAF"/>
    </w:rPr>
  </w:style>
  <w:style w:type="character" w:customStyle="1" w:styleId="BriefingDate">
    <w:name w:val="Briefing Date"/>
    <w:basedOn w:val="DefaultParagraphFont"/>
    <w:uiPriority w:val="1"/>
    <w:rsid w:val="001B3F96"/>
    <w:rPr>
      <w:rFonts w:ascii="Arial" w:hAnsi="Arial"/>
      <w:color w:val="FFFFFF" w:themeColor="background1"/>
      <w:sz w:val="18"/>
    </w:rPr>
  </w:style>
  <w:style w:type="paragraph" w:customStyle="1" w:styleId="Tableheadertext">
    <w:name w:val="Table header text"/>
    <w:basedOn w:val="Normal"/>
    <w:link w:val="TableheadertextChar"/>
    <w:qFormat/>
    <w:rsid w:val="0057169D"/>
    <w:pPr>
      <w:keepNext/>
      <w:spacing w:before="120" w:after="120" w:line="240" w:lineRule="auto"/>
    </w:pPr>
    <w:rPr>
      <w:rFonts w:cs="Arial"/>
      <w:b/>
      <w:color w:val="FFFFFF"/>
      <w:sz w:val="18"/>
      <w:szCs w:val="18"/>
    </w:rPr>
  </w:style>
  <w:style w:type="character" w:customStyle="1" w:styleId="TableheadertextChar">
    <w:name w:val="Table header text Char"/>
    <w:basedOn w:val="DefaultParagraphFont"/>
    <w:link w:val="Tableheadertext"/>
    <w:rsid w:val="0057169D"/>
    <w:rPr>
      <w:rFonts w:ascii="Arial" w:hAnsi="Arial" w:cs="Arial"/>
      <w:b/>
      <w:color w:val="FFFFFF"/>
      <w:sz w:val="18"/>
      <w:szCs w:val="18"/>
    </w:rPr>
  </w:style>
  <w:style w:type="paragraph" w:customStyle="1" w:styleId="Tablebodytext">
    <w:name w:val="Table body text"/>
    <w:basedOn w:val="Normal"/>
    <w:link w:val="TablebodytextChar"/>
    <w:qFormat/>
    <w:rsid w:val="00765BAA"/>
    <w:pPr>
      <w:keepNext/>
      <w:keepLines/>
      <w:spacing w:before="60" w:after="60" w:line="240" w:lineRule="auto"/>
    </w:pPr>
    <w:rPr>
      <w:rFonts w:cs="Arial"/>
      <w:sz w:val="18"/>
      <w:szCs w:val="18"/>
    </w:rPr>
  </w:style>
  <w:style w:type="character" w:customStyle="1" w:styleId="TablebodytextChar">
    <w:name w:val="Table body text Char"/>
    <w:basedOn w:val="DefaultParagraphFont"/>
    <w:link w:val="Tablebodytext"/>
    <w:rsid w:val="00765BAA"/>
    <w:rPr>
      <w:rFonts w:ascii="Arial" w:hAnsi="Arial" w:cs="Arial"/>
      <w:color w:val="373737"/>
      <w:sz w:val="18"/>
      <w:szCs w:val="18"/>
    </w:rPr>
  </w:style>
  <w:style w:type="character" w:styleId="FollowedHyperlink">
    <w:name w:val="FollowedHyperlink"/>
    <w:basedOn w:val="DefaultParagraphFont"/>
    <w:uiPriority w:val="19"/>
    <w:semiHidden/>
    <w:unhideWhenUsed/>
    <w:rsid w:val="00CA7015"/>
    <w:rPr>
      <w:color w:val="56B4E9" w:themeColor="followedHyperlink"/>
      <w:u w:val="single"/>
    </w:rPr>
  </w:style>
  <w:style w:type="paragraph" w:styleId="NormalWeb">
    <w:name w:val="Normal (Web)"/>
    <w:basedOn w:val="Normal"/>
    <w:uiPriority w:val="99"/>
    <w:unhideWhenUsed/>
    <w:rsid w:val="00A21A40"/>
    <w:pPr>
      <w:spacing w:after="0" w:line="240" w:lineRule="auto"/>
    </w:pPr>
    <w:rPr>
      <w:rFonts w:ascii="Times New Roman" w:hAnsi="Times New Roman" w:cs="Times New Roman"/>
      <w:sz w:val="24"/>
      <w:szCs w:val="24"/>
      <w:lang w:eastAsia="en-AU"/>
    </w:rPr>
  </w:style>
  <w:style w:type="character" w:styleId="CommentReference">
    <w:name w:val="annotation reference"/>
    <w:basedOn w:val="DefaultParagraphFont"/>
    <w:semiHidden/>
    <w:unhideWhenUsed/>
    <w:rsid w:val="00682415"/>
    <w:rPr>
      <w:sz w:val="16"/>
      <w:szCs w:val="16"/>
    </w:rPr>
  </w:style>
  <w:style w:type="paragraph" w:styleId="CommentText">
    <w:name w:val="annotation text"/>
    <w:basedOn w:val="Normal"/>
    <w:link w:val="CommentTextChar"/>
    <w:semiHidden/>
    <w:unhideWhenUsed/>
    <w:rsid w:val="00682415"/>
    <w:pPr>
      <w:spacing w:line="240" w:lineRule="auto"/>
    </w:pPr>
    <w:rPr>
      <w:sz w:val="20"/>
      <w:szCs w:val="20"/>
    </w:rPr>
  </w:style>
  <w:style w:type="character" w:customStyle="1" w:styleId="CommentTextChar">
    <w:name w:val="Comment Text Char"/>
    <w:basedOn w:val="DefaultParagraphFont"/>
    <w:link w:val="CommentText"/>
    <w:semiHidden/>
    <w:rsid w:val="00682415"/>
    <w:rPr>
      <w:sz w:val="20"/>
      <w:szCs w:val="20"/>
    </w:rPr>
  </w:style>
  <w:style w:type="paragraph" w:styleId="CommentSubject">
    <w:name w:val="annotation subject"/>
    <w:basedOn w:val="CommentText"/>
    <w:next w:val="CommentText"/>
    <w:link w:val="CommentSubjectChar"/>
    <w:semiHidden/>
    <w:unhideWhenUsed/>
    <w:rsid w:val="00682415"/>
    <w:rPr>
      <w:b/>
      <w:bCs/>
    </w:rPr>
  </w:style>
  <w:style w:type="character" w:customStyle="1" w:styleId="CommentSubjectChar">
    <w:name w:val="Comment Subject Char"/>
    <w:basedOn w:val="CommentTextChar"/>
    <w:link w:val="CommentSubject"/>
    <w:semiHidden/>
    <w:rsid w:val="00682415"/>
    <w:rPr>
      <w:b/>
      <w:bCs/>
      <w:sz w:val="20"/>
      <w:szCs w:val="20"/>
    </w:rPr>
  </w:style>
  <w:style w:type="paragraph" w:styleId="Revision">
    <w:name w:val="Revision"/>
    <w:hidden/>
    <w:uiPriority w:val="99"/>
    <w:semiHidden/>
    <w:rsid w:val="00BF39F0"/>
    <w:pPr>
      <w:spacing w:after="0" w:line="240" w:lineRule="auto"/>
    </w:pPr>
  </w:style>
  <w:style w:type="paragraph" w:customStyle="1" w:styleId="Default">
    <w:name w:val="Default"/>
    <w:rsid w:val="0012032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5A5D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5DCB"/>
    <w:rPr>
      <w:rFonts w:ascii="Calibri" w:hAnsi="Calibri"/>
      <w:szCs w:val="21"/>
    </w:rPr>
  </w:style>
  <w:style w:type="paragraph" w:customStyle="1" w:styleId="Heading2NoNumber">
    <w:name w:val="Heading 2 No Number"/>
    <w:next w:val="BodyText"/>
    <w:rsid w:val="00BA333D"/>
    <w:pPr>
      <w:spacing w:before="300" w:after="180" w:line="280" w:lineRule="exact"/>
    </w:pPr>
    <w:rPr>
      <w:rFonts w:asciiTheme="majorHAnsi" w:eastAsia="Times New Roman" w:hAnsiTheme="majorHAnsi" w:cs="Arial"/>
      <w:b/>
      <w:iCs/>
      <w:color w:val="56B4DF"/>
      <w:kern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8568">
      <w:bodyDiv w:val="1"/>
      <w:marLeft w:val="0"/>
      <w:marRight w:val="0"/>
      <w:marTop w:val="0"/>
      <w:marBottom w:val="0"/>
      <w:divBdr>
        <w:top w:val="none" w:sz="0" w:space="0" w:color="auto"/>
        <w:left w:val="none" w:sz="0" w:space="0" w:color="auto"/>
        <w:bottom w:val="none" w:sz="0" w:space="0" w:color="auto"/>
        <w:right w:val="none" w:sz="0" w:space="0" w:color="auto"/>
      </w:divBdr>
    </w:div>
    <w:div w:id="277487914">
      <w:bodyDiv w:val="1"/>
      <w:marLeft w:val="0"/>
      <w:marRight w:val="0"/>
      <w:marTop w:val="0"/>
      <w:marBottom w:val="0"/>
      <w:divBdr>
        <w:top w:val="none" w:sz="0" w:space="0" w:color="auto"/>
        <w:left w:val="none" w:sz="0" w:space="0" w:color="auto"/>
        <w:bottom w:val="none" w:sz="0" w:space="0" w:color="auto"/>
        <w:right w:val="none" w:sz="0" w:space="0" w:color="auto"/>
      </w:divBdr>
    </w:div>
    <w:div w:id="296185978">
      <w:bodyDiv w:val="1"/>
      <w:marLeft w:val="0"/>
      <w:marRight w:val="0"/>
      <w:marTop w:val="0"/>
      <w:marBottom w:val="0"/>
      <w:divBdr>
        <w:top w:val="none" w:sz="0" w:space="0" w:color="auto"/>
        <w:left w:val="none" w:sz="0" w:space="0" w:color="auto"/>
        <w:bottom w:val="none" w:sz="0" w:space="0" w:color="auto"/>
        <w:right w:val="none" w:sz="0" w:space="0" w:color="auto"/>
      </w:divBdr>
    </w:div>
    <w:div w:id="399863857">
      <w:bodyDiv w:val="1"/>
      <w:marLeft w:val="0"/>
      <w:marRight w:val="0"/>
      <w:marTop w:val="0"/>
      <w:marBottom w:val="0"/>
      <w:divBdr>
        <w:top w:val="none" w:sz="0" w:space="0" w:color="auto"/>
        <w:left w:val="none" w:sz="0" w:space="0" w:color="auto"/>
        <w:bottom w:val="none" w:sz="0" w:space="0" w:color="auto"/>
        <w:right w:val="none" w:sz="0" w:space="0" w:color="auto"/>
      </w:divBdr>
    </w:div>
    <w:div w:id="642126851">
      <w:bodyDiv w:val="1"/>
      <w:marLeft w:val="0"/>
      <w:marRight w:val="0"/>
      <w:marTop w:val="0"/>
      <w:marBottom w:val="0"/>
      <w:divBdr>
        <w:top w:val="none" w:sz="0" w:space="0" w:color="auto"/>
        <w:left w:val="none" w:sz="0" w:space="0" w:color="auto"/>
        <w:bottom w:val="none" w:sz="0" w:space="0" w:color="auto"/>
        <w:right w:val="none" w:sz="0" w:space="0" w:color="auto"/>
      </w:divBdr>
    </w:div>
    <w:div w:id="768505712">
      <w:bodyDiv w:val="1"/>
      <w:marLeft w:val="0"/>
      <w:marRight w:val="0"/>
      <w:marTop w:val="0"/>
      <w:marBottom w:val="0"/>
      <w:divBdr>
        <w:top w:val="none" w:sz="0" w:space="0" w:color="auto"/>
        <w:left w:val="none" w:sz="0" w:space="0" w:color="auto"/>
        <w:bottom w:val="none" w:sz="0" w:space="0" w:color="auto"/>
        <w:right w:val="none" w:sz="0" w:space="0" w:color="auto"/>
      </w:divBdr>
    </w:div>
    <w:div w:id="811798125">
      <w:bodyDiv w:val="1"/>
      <w:marLeft w:val="0"/>
      <w:marRight w:val="0"/>
      <w:marTop w:val="0"/>
      <w:marBottom w:val="0"/>
      <w:divBdr>
        <w:top w:val="none" w:sz="0" w:space="0" w:color="auto"/>
        <w:left w:val="none" w:sz="0" w:space="0" w:color="auto"/>
        <w:bottom w:val="none" w:sz="0" w:space="0" w:color="auto"/>
        <w:right w:val="none" w:sz="0" w:space="0" w:color="auto"/>
      </w:divBdr>
    </w:div>
    <w:div w:id="903754976">
      <w:bodyDiv w:val="1"/>
      <w:marLeft w:val="0"/>
      <w:marRight w:val="0"/>
      <w:marTop w:val="0"/>
      <w:marBottom w:val="0"/>
      <w:divBdr>
        <w:top w:val="none" w:sz="0" w:space="0" w:color="auto"/>
        <w:left w:val="none" w:sz="0" w:space="0" w:color="auto"/>
        <w:bottom w:val="none" w:sz="0" w:space="0" w:color="auto"/>
        <w:right w:val="none" w:sz="0" w:space="0" w:color="auto"/>
      </w:divBdr>
    </w:div>
    <w:div w:id="1107702574">
      <w:bodyDiv w:val="1"/>
      <w:marLeft w:val="0"/>
      <w:marRight w:val="0"/>
      <w:marTop w:val="0"/>
      <w:marBottom w:val="0"/>
      <w:divBdr>
        <w:top w:val="none" w:sz="0" w:space="0" w:color="auto"/>
        <w:left w:val="none" w:sz="0" w:space="0" w:color="auto"/>
        <w:bottom w:val="none" w:sz="0" w:space="0" w:color="auto"/>
        <w:right w:val="none" w:sz="0" w:space="0" w:color="auto"/>
      </w:divBdr>
    </w:div>
    <w:div w:id="1388840019">
      <w:bodyDiv w:val="1"/>
      <w:marLeft w:val="0"/>
      <w:marRight w:val="0"/>
      <w:marTop w:val="0"/>
      <w:marBottom w:val="0"/>
      <w:divBdr>
        <w:top w:val="none" w:sz="0" w:space="0" w:color="auto"/>
        <w:left w:val="none" w:sz="0" w:space="0" w:color="auto"/>
        <w:bottom w:val="none" w:sz="0" w:space="0" w:color="auto"/>
        <w:right w:val="none" w:sz="0" w:space="0" w:color="auto"/>
      </w:divBdr>
    </w:div>
    <w:div w:id="1470174880">
      <w:bodyDiv w:val="1"/>
      <w:marLeft w:val="0"/>
      <w:marRight w:val="0"/>
      <w:marTop w:val="0"/>
      <w:marBottom w:val="0"/>
      <w:divBdr>
        <w:top w:val="none" w:sz="0" w:space="0" w:color="auto"/>
        <w:left w:val="none" w:sz="0" w:space="0" w:color="auto"/>
        <w:bottom w:val="none" w:sz="0" w:space="0" w:color="auto"/>
        <w:right w:val="none" w:sz="0" w:space="0" w:color="auto"/>
      </w:divBdr>
    </w:div>
    <w:div w:id="19221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Turvey@industry.gov.au" TargetMode="External"/><Relationship Id="rId18" Type="http://schemas.openxmlformats.org/officeDocument/2006/relationships/hyperlink" Target="https://www.industry.gov.au/sites/g/files/net3906/f/May%202018/document/pdf/department_of_industry_innovation_and_science_evaluation_strategy_2017-2021.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dustry.gov.au/data-and-publications/department-of-industry-innovation-and-science-evaluation-strategy-2017-202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ndustry.gov.au/sites/g/files/net3906/f/May%202018/document/pdf/department_of_industry_innovation_and_science_evaluation_strategy_2017-202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psreview.gov.au/about" TargetMode="External"/><Relationship Id="rId20" Type="http://schemas.openxmlformats.org/officeDocument/2006/relationships/hyperlink" Target="https://www.industry.gov.au/data-and-publications/department-of-industry-innovation-and-science-evaluation-strategy-post" TargetMode="External"/><Relationship Id="rId29" Type="http://schemas.openxmlformats.org/officeDocument/2006/relationships/fontTable" Target="fontTable.xml"/><Relationship Id="rId24" Type="http://schemas.openxmlformats.org/officeDocument/2006/relationships/footer" Target="footer2.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www.industry.gov.au/data-and-publications/department-of-industry-innovation-and-science-evaluation-strategy-2015-201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dustry.gov.au/OCE"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dochub/div/economicanalyticalservices/templates/OCE%20Portrai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0ACF2E2D0943D29887F87F28BAD293"/>
        <w:category>
          <w:name w:val="General"/>
          <w:gallery w:val="placeholder"/>
        </w:category>
        <w:types>
          <w:type w:val="bbPlcHdr"/>
        </w:types>
        <w:behaviors>
          <w:behavior w:val="content"/>
        </w:behaviors>
        <w:guid w:val="{0B75E359-B797-4004-8DC4-10FB205BBEDB}"/>
      </w:docPartPr>
      <w:docPartBody>
        <w:p w:rsidR="009554E1" w:rsidRDefault="009554E1" w:rsidP="009554E1">
          <w:pPr>
            <w:pStyle w:val="820ACF2E2D0943D29887F87F28BAD293"/>
          </w:pPr>
          <w:r w:rsidRPr="004116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E1"/>
    <w:rsid w:val="006335FF"/>
    <w:rsid w:val="0087705A"/>
    <w:rsid w:val="009554E1"/>
    <w:rsid w:val="009D0856"/>
    <w:rsid w:val="00B46F06"/>
    <w:rsid w:val="00CA516F"/>
    <w:rsid w:val="00D26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4E1"/>
    <w:rPr>
      <w:color w:val="808080"/>
    </w:rPr>
  </w:style>
  <w:style w:type="paragraph" w:customStyle="1" w:styleId="820ACF2E2D0943D29887F87F28BAD293">
    <w:name w:val="820ACF2E2D0943D29887F87F28BAD293"/>
    <w:rsid w:val="00955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CE">
  <a:themeElements>
    <a:clrScheme name="OCE May 2017">
      <a:dk1>
        <a:srgbClr val="373737"/>
      </a:dk1>
      <a:lt1>
        <a:srgbClr val="FFFFFF"/>
      </a:lt1>
      <a:dk2>
        <a:srgbClr val="373737"/>
      </a:dk2>
      <a:lt2>
        <a:srgbClr val="FFFFFF"/>
      </a:lt2>
      <a:accent1>
        <a:srgbClr val="005CAF"/>
      </a:accent1>
      <a:accent2>
        <a:srgbClr val="56B4DF"/>
      </a:accent2>
      <a:accent3>
        <a:srgbClr val="9ED9DF"/>
      </a:accent3>
      <a:accent4>
        <a:srgbClr val="BCBFC1"/>
      </a:accent4>
      <a:accent5>
        <a:srgbClr val="51B7A4"/>
      </a:accent5>
      <a:accent6>
        <a:srgbClr val="0A7568"/>
      </a:accent6>
      <a:hlink>
        <a:srgbClr val="005CAF"/>
      </a:hlink>
      <a:folHlink>
        <a:srgbClr val="56B4E9"/>
      </a:folHlink>
    </a:clrScheme>
    <a:fontScheme name="O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66541c0-0594-4e6a-9105-c24d4b6de6f7">
      <Value>29</Value>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ShareHubID xmlns="166541c0-0594-4e6a-9105-c24d4b6de6f7">DOC19-444678</ShareHubID>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FE1B-2920-4308-B9A3-093B7F36BD00}">
  <ds:schemaRefs>
    <ds:schemaRef ds:uri="http://schemas.microsoft.com/sharepoint/events"/>
  </ds:schemaRefs>
</ds:datastoreItem>
</file>

<file path=customXml/itemProps2.xml><?xml version="1.0" encoding="utf-8"?>
<ds:datastoreItem xmlns:ds="http://schemas.openxmlformats.org/officeDocument/2006/customXml" ds:itemID="{7C82E28D-6947-480F-BBF1-3DFDF858D2EF}">
  <ds:schemaRefs>
    <ds:schemaRef ds:uri="http://schemas.microsoft.com/office/2006/metadata/properties"/>
    <ds:schemaRef ds:uri="http://schemas.microsoft.com/office/infopath/2007/PartnerControls"/>
    <ds:schemaRef ds:uri="e47d1c65-9f6c-49e5-a774-2c92ccb46d02"/>
    <ds:schemaRef ds:uri="http://schemas.microsoft.com/sharepoint/v3"/>
  </ds:schemaRefs>
</ds:datastoreItem>
</file>

<file path=customXml/itemProps3.xml><?xml version="1.0" encoding="utf-8"?>
<ds:datastoreItem xmlns:ds="http://schemas.openxmlformats.org/officeDocument/2006/customXml" ds:itemID="{7464F17E-4277-4DD3-B86E-9884F67E7F78}"/>
</file>

<file path=customXml/itemProps4.xml><?xml version="1.0" encoding="utf-8"?>
<ds:datastoreItem xmlns:ds="http://schemas.openxmlformats.org/officeDocument/2006/customXml" ds:itemID="{BA902024-C005-4DC0-B358-BDFF341AD36E}">
  <ds:schemaRefs>
    <ds:schemaRef ds:uri="http://schemas.microsoft.com/sharepoint/v3/contenttype/forms"/>
  </ds:schemaRefs>
</ds:datastoreItem>
</file>

<file path=customXml/itemProps5.xml><?xml version="1.0" encoding="utf-8"?>
<ds:datastoreItem xmlns:ds="http://schemas.openxmlformats.org/officeDocument/2006/customXml" ds:itemID="{2AA55063-021F-4D80-A438-28BB49EE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OCE%20Portrait%20Template</Template>
  <TotalTime>4</TotalTime>
  <Pages>1</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OCE Report Template</vt:lpstr>
    </vt:vector>
  </TitlesOfParts>
  <Company>INDUSTRY</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 Report Template</dc:title>
  <dc:creator>Barnes, Katherine</dc:creator>
  <cp:lastModifiedBy>Barnes, Katherine</cp:lastModifiedBy>
  <cp:revision>4</cp:revision>
  <cp:lastPrinted>2018-07-30T22:38:00Z</cp:lastPrinted>
  <dcterms:created xsi:type="dcterms:W3CDTF">2018-08-07T03:59:00Z</dcterms:created>
  <dcterms:modified xsi:type="dcterms:W3CDTF">2018-11-01T04:50:00Z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VersionNumber">
    <vt:i4>0</vt:i4>
  </property>
  <property fmtid="{D5CDD505-2E9C-101B-9397-08002B2CF9AE}" pid="4" name="ClassificationPty">
    <vt:lpwstr/>
  </property>
  <property fmtid="{D5CDD505-2E9C-101B-9397-08002B2CF9AE}" pid="5" name="FileNumberPty">
    <vt:lpwstr/>
  </property>
  <property fmtid="{D5CDD505-2E9C-101B-9397-08002B2CF9AE}" pid="6" name="CorporateTmplBased">
    <vt:lpwstr>No</vt:lpwstr>
  </property>
  <property fmtid="{D5CDD505-2E9C-101B-9397-08002B2CF9AE}" pid="7" name="_dlc_DocIdItemGuid">
    <vt:lpwstr>ae6a0b1a-d7e5-4a9d-800c-4b059a68ca42</vt:lpwstr>
  </property>
  <property fmtid="{D5CDD505-2E9C-101B-9397-08002B2CF9AE}" pid="8" name="DocHub_Year">
    <vt:lpwstr>1480;#2018|224abc7b-6f7e-4064-b773-6750976429b5</vt:lpwstr>
  </property>
  <property fmtid="{D5CDD505-2E9C-101B-9397-08002B2CF9AE}" pid="9" name="DocHub_DocumentType">
    <vt:lpwstr>43;#Submission|3407b47c-0a22-4cac-8385-04198c3d2cb3</vt:lpwstr>
  </property>
  <property fmtid="{D5CDD505-2E9C-101B-9397-08002B2CF9AE}" pid="10" name="DocHub_SecurityClassification">
    <vt:lpwstr>3;#UNCLASSIFIED|6106d03b-a1a0-4e30-9d91-d5e9fb4314f9</vt:lpwstr>
  </property>
  <property fmtid="{D5CDD505-2E9C-101B-9397-08002B2CF9AE}" pid="11" name="DocHub_Keywords">
    <vt:lpwstr/>
  </property>
  <property fmtid="{D5CDD505-2E9C-101B-9397-08002B2CF9AE}" pid="12" name="DocHub_WorkActivity">
    <vt:lpwstr>160;#Evaluation|28fcc9c4-cc04-4474-8c96-4c996189684f</vt:lpwstr>
  </property>
  <property fmtid="{D5CDD505-2E9C-101B-9397-08002B2CF9AE}" pid="13" name="DocHub_ProgrammeName">
    <vt:lpwstr/>
  </property>
  <property fmtid="{D5CDD505-2E9C-101B-9397-08002B2CF9AE}" pid="14" name="ESearchTags">
    <vt:lpwstr>29;#Training|2f396fb6-baad-479d-8254-1550153bbe31</vt:lpwstr>
  </property>
  <property fmtid="{D5CDD505-2E9C-101B-9397-08002B2CF9AE}" pid="15" name="PMC.ESearch.TagGeneratedTime">
    <vt:lpwstr>2019-12-09T14:52:50</vt:lpwstr>
  </property>
  <property fmtid="{D5CDD505-2E9C-101B-9397-08002B2CF9AE}" pid="16" name="HPRMSecurityLevel">
    <vt:lpwstr>57;#OFFICIAL|11463c70-78df-4e3b-b0ff-f66cd3cb26ec</vt:lpwstr>
  </property>
  <property fmtid="{D5CDD505-2E9C-101B-9397-08002B2CF9AE}" pid="17" name="HPRMSecurityCaveat">
    <vt:lpwstr/>
  </property>
</Properties>
</file>