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DAD6" w14:textId="77777777" w:rsidR="007E05F0" w:rsidRPr="00AA7AA3" w:rsidRDefault="007E05F0" w:rsidP="009E5D52">
      <w:pPr>
        <w:rPr>
          <w:rFonts w:cstheme="minorHAnsi"/>
          <w:b/>
        </w:rPr>
      </w:pPr>
    </w:p>
    <w:p w14:paraId="2E928964" w14:textId="1D2CE269" w:rsidR="007E05F0" w:rsidRPr="00AA7AA3" w:rsidRDefault="00CA1E2A" w:rsidP="007E05F0">
      <w:pPr>
        <w:pStyle w:val="Heading1"/>
        <w:jc w:val="both"/>
        <w:rPr>
          <w:rFonts w:asciiTheme="minorHAnsi" w:hAnsiTheme="minorHAnsi" w:cstheme="minorHAnsi"/>
        </w:rPr>
      </w:pPr>
      <w:r w:rsidRPr="007461BE">
        <w:rPr>
          <w:rFonts w:ascii="Arial" w:hAnsi="Arial" w:cs="Arial"/>
          <w:noProof/>
          <w:sz w:val="20"/>
          <w:szCs w:val="20"/>
          <w:lang w:val="en-US"/>
        </w:rPr>
        <w:drawing>
          <wp:anchor distT="0" distB="0" distL="114300" distR="114300" simplePos="0" relativeHeight="251659264" behindDoc="1" locked="0" layoutInCell="1" allowOverlap="1" wp14:anchorId="4585001E" wp14:editId="57FE93EE">
            <wp:simplePos x="0" y="0"/>
            <wp:positionH relativeFrom="column">
              <wp:posOffset>2057400</wp:posOffset>
            </wp:positionH>
            <wp:positionV relativeFrom="paragraph">
              <wp:posOffset>285750</wp:posOffset>
            </wp:positionV>
            <wp:extent cx="1838325" cy="116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etthead_logo.jpg"/>
                    <pic:cNvPicPr/>
                  </pic:nvPicPr>
                  <pic:blipFill>
                    <a:blip r:embed="rId9"/>
                    <a:stretch>
                      <a:fillRect/>
                    </a:stretch>
                  </pic:blipFill>
                  <pic:spPr>
                    <a:xfrm>
                      <a:off x="0" y="0"/>
                      <a:ext cx="1838325" cy="116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5F0" w:rsidRPr="00AA7AA3">
        <w:rPr>
          <w:rFonts w:asciiTheme="minorHAnsi" w:hAnsiTheme="minorHAnsi" w:cstheme="minorHAnsi"/>
          <w:sz w:val="20"/>
          <w:szCs w:val="20"/>
        </w:rPr>
        <w:t xml:space="preserve"> </w:t>
      </w:r>
    </w:p>
    <w:p w14:paraId="46AD9027" w14:textId="77777777" w:rsidR="007E05F0" w:rsidRDefault="007E05F0" w:rsidP="007E05F0">
      <w:pPr>
        <w:rPr>
          <w:rFonts w:cstheme="minorHAnsi"/>
        </w:rPr>
      </w:pPr>
    </w:p>
    <w:p w14:paraId="1DF88354" w14:textId="19DBB7F5" w:rsidR="00CA1E2A" w:rsidRDefault="00CA1E2A" w:rsidP="007E05F0">
      <w:pPr>
        <w:rPr>
          <w:rFonts w:cstheme="minorHAnsi"/>
        </w:rPr>
      </w:pPr>
    </w:p>
    <w:p w14:paraId="61D2E27D" w14:textId="77777777" w:rsidR="00CA1E2A" w:rsidRPr="00AA7AA3" w:rsidRDefault="00CA1E2A" w:rsidP="007E05F0">
      <w:pPr>
        <w:rPr>
          <w:rFonts w:cstheme="minorHAnsi"/>
        </w:rPr>
      </w:pPr>
    </w:p>
    <w:p w14:paraId="0B80054F" w14:textId="676DA6FC" w:rsidR="007E05F0" w:rsidRPr="00AA7AA3" w:rsidRDefault="007E05F0" w:rsidP="00CA1E2A">
      <w:pPr>
        <w:tabs>
          <w:tab w:val="left" w:pos="1745"/>
        </w:tabs>
        <w:rPr>
          <w:rFonts w:cstheme="minorHAnsi"/>
        </w:rPr>
      </w:pPr>
    </w:p>
    <w:p w14:paraId="495852B5" w14:textId="77777777" w:rsidR="007E05F0" w:rsidRPr="00AA7AA3" w:rsidRDefault="007E05F0" w:rsidP="007E05F0">
      <w:pPr>
        <w:rPr>
          <w:rFonts w:cstheme="minorHAnsi"/>
        </w:rPr>
      </w:pPr>
    </w:p>
    <w:p w14:paraId="5C69CDA2" w14:textId="77777777" w:rsidR="007E05F0" w:rsidRPr="00AA7AA3" w:rsidRDefault="007E05F0" w:rsidP="007E05F0">
      <w:pPr>
        <w:rPr>
          <w:rFonts w:cstheme="minorHAnsi"/>
        </w:rPr>
      </w:pPr>
    </w:p>
    <w:p w14:paraId="62029E8F" w14:textId="77777777" w:rsidR="007E05F0" w:rsidRPr="00AA7AA3" w:rsidRDefault="007E05F0" w:rsidP="007E05F0">
      <w:pPr>
        <w:rPr>
          <w:rFonts w:cstheme="minorHAnsi"/>
          <w:b/>
          <w:sz w:val="28"/>
          <w:szCs w:val="28"/>
        </w:rPr>
      </w:pPr>
    </w:p>
    <w:p w14:paraId="1989C492" w14:textId="20A46DD1" w:rsidR="007E05F0" w:rsidRPr="00AA7AA3" w:rsidRDefault="00F514F0" w:rsidP="00F514F0">
      <w:pPr>
        <w:tabs>
          <w:tab w:val="left" w:pos="5166"/>
        </w:tabs>
        <w:rPr>
          <w:rFonts w:cstheme="minorHAnsi"/>
          <w:b/>
          <w:sz w:val="28"/>
          <w:szCs w:val="28"/>
        </w:rPr>
      </w:pPr>
      <w:r>
        <w:rPr>
          <w:rFonts w:cstheme="minorHAnsi"/>
          <w:b/>
          <w:sz w:val="28"/>
          <w:szCs w:val="28"/>
        </w:rPr>
        <w:tab/>
      </w:r>
    </w:p>
    <w:p w14:paraId="25B7A5CE" w14:textId="63FF7653" w:rsidR="00EF7C44" w:rsidRPr="00AA7AA3" w:rsidRDefault="007E05F0" w:rsidP="00D15E3E">
      <w:pPr>
        <w:rPr>
          <w:rFonts w:ascii="Gill Sans MT" w:hAnsi="Gill Sans MT" w:cstheme="minorHAnsi"/>
          <w:b/>
          <w:sz w:val="32"/>
          <w:szCs w:val="32"/>
        </w:rPr>
      </w:pPr>
      <w:r w:rsidRPr="00AA7AA3">
        <w:rPr>
          <w:rFonts w:ascii="Gill Sans MT" w:hAnsi="Gill Sans MT" w:cstheme="minorHAnsi"/>
          <w:b/>
          <w:sz w:val="32"/>
          <w:szCs w:val="32"/>
        </w:rPr>
        <w:t>Australi</w:t>
      </w:r>
      <w:r w:rsidR="00F23532" w:rsidRPr="00AA7AA3">
        <w:rPr>
          <w:rFonts w:ascii="Gill Sans MT" w:hAnsi="Gill Sans MT" w:cstheme="minorHAnsi"/>
          <w:b/>
          <w:sz w:val="32"/>
          <w:szCs w:val="32"/>
        </w:rPr>
        <w:t xml:space="preserve">an Evaluation Society </w:t>
      </w:r>
      <w:r w:rsidR="00F514F0">
        <w:rPr>
          <w:rFonts w:ascii="Gill Sans MT" w:hAnsi="Gill Sans MT" w:cstheme="minorHAnsi"/>
          <w:b/>
          <w:sz w:val="32"/>
          <w:szCs w:val="32"/>
        </w:rPr>
        <w:t>Limited</w:t>
      </w:r>
      <w:r w:rsidR="00F514F0" w:rsidRPr="00AA7AA3">
        <w:rPr>
          <w:rFonts w:ascii="Gill Sans MT" w:hAnsi="Gill Sans MT" w:cstheme="minorHAnsi"/>
          <w:b/>
          <w:sz w:val="32"/>
          <w:szCs w:val="32"/>
        </w:rPr>
        <w:t xml:space="preserve"> </w:t>
      </w:r>
      <w:r w:rsidR="00F23532" w:rsidRPr="00AA7AA3">
        <w:rPr>
          <w:rFonts w:ascii="Gill Sans MT" w:hAnsi="Gill Sans MT" w:cstheme="minorHAnsi"/>
          <w:b/>
          <w:sz w:val="32"/>
          <w:szCs w:val="32"/>
        </w:rPr>
        <w:t>(AES)</w:t>
      </w:r>
    </w:p>
    <w:p w14:paraId="05C0AE31" w14:textId="507CE214" w:rsidR="007E05F0" w:rsidRPr="00AA7AA3" w:rsidRDefault="00EF7C44" w:rsidP="00D15E3E">
      <w:pPr>
        <w:rPr>
          <w:rFonts w:ascii="Gill Sans MT" w:hAnsi="Gill Sans MT" w:cstheme="minorHAnsi"/>
          <w:b/>
          <w:sz w:val="20"/>
          <w:szCs w:val="20"/>
        </w:rPr>
      </w:pPr>
      <w:r w:rsidRPr="00AA7AA3">
        <w:rPr>
          <w:rFonts w:ascii="Gill Sans MT" w:hAnsi="Gill Sans MT" w:cstheme="minorHAnsi"/>
          <w:b/>
          <w:sz w:val="20"/>
          <w:szCs w:val="20"/>
        </w:rPr>
        <w:t>ACN 606 044 624</w:t>
      </w:r>
      <w:r w:rsidR="00F23532" w:rsidRPr="00AA7AA3">
        <w:rPr>
          <w:rFonts w:ascii="Gill Sans MT" w:hAnsi="Gill Sans MT" w:cstheme="minorHAnsi"/>
          <w:b/>
          <w:sz w:val="20"/>
          <w:szCs w:val="20"/>
        </w:rPr>
        <w:t xml:space="preserve"> </w:t>
      </w:r>
    </w:p>
    <w:p w14:paraId="4BE736C9" w14:textId="77777777" w:rsidR="007E05F0" w:rsidRPr="00AA7AA3" w:rsidRDefault="007E05F0" w:rsidP="00D15E3E">
      <w:pPr>
        <w:rPr>
          <w:rFonts w:ascii="Gill Sans MT" w:hAnsi="Gill Sans MT" w:cstheme="minorHAnsi"/>
          <w:b/>
          <w:sz w:val="32"/>
          <w:szCs w:val="32"/>
        </w:rPr>
      </w:pPr>
    </w:p>
    <w:p w14:paraId="657D4B04" w14:textId="7896F22F" w:rsidR="00AA6510" w:rsidRPr="00AA7AA3" w:rsidRDefault="00A32B5F" w:rsidP="001F301D">
      <w:pPr>
        <w:pStyle w:val="Heading1"/>
        <w:tabs>
          <w:tab w:val="center" w:pos="4513"/>
          <w:tab w:val="left" w:pos="5223"/>
        </w:tabs>
        <w:spacing w:before="0" w:after="300" w:line="810" w:lineRule="atLeast"/>
        <w:textAlignment w:val="baseline"/>
        <w:rPr>
          <w:rFonts w:ascii="Gill Sans MT" w:eastAsiaTheme="minorHAnsi" w:hAnsi="Gill Sans MT" w:cstheme="minorHAnsi"/>
          <w:bCs w:val="0"/>
          <w:color w:val="auto"/>
        </w:rPr>
      </w:pPr>
      <w:r>
        <w:rPr>
          <w:rFonts w:ascii="Gill Sans MT" w:eastAsiaTheme="minorHAnsi" w:hAnsi="Gill Sans MT" w:cstheme="minorHAnsi"/>
          <w:bCs w:val="0"/>
          <w:color w:val="auto"/>
        </w:rPr>
        <w:t>2</w:t>
      </w:r>
      <w:r w:rsidRPr="00A32B5F">
        <w:rPr>
          <w:rFonts w:ascii="Gill Sans MT" w:eastAsiaTheme="minorHAnsi" w:hAnsi="Gill Sans MT" w:cstheme="minorHAnsi"/>
          <w:bCs w:val="0"/>
          <w:color w:val="auto"/>
          <w:vertAlign w:val="superscript"/>
        </w:rPr>
        <w:t>nd</w:t>
      </w:r>
      <w:r>
        <w:rPr>
          <w:rFonts w:ascii="Gill Sans MT" w:eastAsiaTheme="minorHAnsi" w:hAnsi="Gill Sans MT" w:cstheme="minorHAnsi"/>
          <w:bCs w:val="0"/>
          <w:color w:val="auto"/>
        </w:rPr>
        <w:t xml:space="preserve"> </w:t>
      </w:r>
      <w:r w:rsidR="007E05F0" w:rsidRPr="00AA7AA3">
        <w:rPr>
          <w:rFonts w:ascii="Gill Sans MT" w:eastAsiaTheme="minorHAnsi" w:hAnsi="Gill Sans MT" w:cstheme="minorHAnsi"/>
          <w:bCs w:val="0"/>
          <w:color w:val="auto"/>
        </w:rPr>
        <w:t xml:space="preserve">Submission </w:t>
      </w:r>
      <w:r w:rsidR="00D9765C" w:rsidRPr="00AA7AA3">
        <w:rPr>
          <w:rFonts w:ascii="Gill Sans MT" w:eastAsiaTheme="minorHAnsi" w:hAnsi="Gill Sans MT" w:cstheme="minorHAnsi"/>
          <w:bCs w:val="0"/>
          <w:color w:val="auto"/>
        </w:rPr>
        <w:t xml:space="preserve">to the </w:t>
      </w:r>
      <w:r w:rsidR="00544E72">
        <w:rPr>
          <w:rFonts w:ascii="Gill Sans MT" w:eastAsiaTheme="minorHAnsi" w:hAnsi="Gill Sans MT" w:cstheme="minorHAnsi"/>
          <w:bCs w:val="0"/>
          <w:color w:val="auto"/>
        </w:rPr>
        <w:tab/>
      </w:r>
      <w:r w:rsidR="001F301D">
        <w:rPr>
          <w:rFonts w:ascii="Gill Sans MT" w:eastAsiaTheme="minorHAnsi" w:hAnsi="Gill Sans MT" w:cstheme="minorHAnsi"/>
          <w:bCs w:val="0"/>
          <w:color w:val="auto"/>
        </w:rPr>
        <w:tab/>
      </w:r>
    </w:p>
    <w:p w14:paraId="31AF0EE7" w14:textId="4903EE55" w:rsidR="005B2F60" w:rsidRPr="00AA7AA3" w:rsidRDefault="005B2F60" w:rsidP="005B2F60">
      <w:pPr>
        <w:pStyle w:val="Heading1"/>
        <w:spacing w:before="0" w:after="300" w:line="810" w:lineRule="atLeast"/>
        <w:textAlignment w:val="baseline"/>
        <w:rPr>
          <w:rFonts w:ascii="Gill Sans MT" w:eastAsiaTheme="minorHAnsi" w:hAnsi="Gill Sans MT" w:cstheme="minorHAnsi"/>
          <w:bCs w:val="0"/>
          <w:color w:val="auto"/>
        </w:rPr>
      </w:pPr>
      <w:r w:rsidRPr="00AA7AA3">
        <w:rPr>
          <w:rFonts w:ascii="Gill Sans MT" w:eastAsiaTheme="minorHAnsi" w:hAnsi="Gill Sans MT" w:cstheme="minorHAnsi"/>
          <w:bCs w:val="0"/>
          <w:color w:val="auto"/>
        </w:rPr>
        <w:t>INDEPENDENT REVIEW OF THE AUSTRALIAN PUBLIC SERVICE</w:t>
      </w:r>
    </w:p>
    <w:p w14:paraId="002DA493" w14:textId="6AFAC6F1" w:rsidR="007E05F0" w:rsidRPr="00AA7AA3" w:rsidRDefault="007E05F0" w:rsidP="00D15E3E">
      <w:pPr>
        <w:spacing w:after="0"/>
        <w:rPr>
          <w:rFonts w:ascii="Gill Sans MT" w:hAnsi="Gill Sans MT" w:cstheme="minorHAnsi"/>
          <w:b/>
          <w:sz w:val="32"/>
          <w:szCs w:val="32"/>
        </w:rPr>
      </w:pPr>
    </w:p>
    <w:p w14:paraId="720F4FED" w14:textId="77777777" w:rsidR="007E05F0" w:rsidRPr="00AA7AA3" w:rsidRDefault="007E05F0" w:rsidP="007E05F0">
      <w:pPr>
        <w:rPr>
          <w:rFonts w:ascii="Gill Sans MT" w:hAnsi="Gill Sans MT" w:cstheme="minorHAnsi"/>
          <w:b/>
        </w:rPr>
      </w:pPr>
    </w:p>
    <w:p w14:paraId="507A1D9A" w14:textId="73FF7DEB" w:rsidR="007E05F0" w:rsidRPr="00AA7AA3" w:rsidRDefault="009F1BA5" w:rsidP="007E05F0">
      <w:pPr>
        <w:rPr>
          <w:rFonts w:ascii="Gill Sans MT" w:hAnsi="Gill Sans MT" w:cstheme="minorHAnsi"/>
          <w:b/>
        </w:rPr>
      </w:pPr>
      <w:r>
        <w:rPr>
          <w:noProof/>
          <w:lang w:val="en-US"/>
        </w:rPr>
        <w:drawing>
          <wp:anchor distT="0" distB="0" distL="114300" distR="114300" simplePos="0" relativeHeight="251666432" behindDoc="1" locked="0" layoutInCell="1" allowOverlap="1" wp14:anchorId="55AEB773" wp14:editId="23ED2C98">
            <wp:simplePos x="0" y="0"/>
            <wp:positionH relativeFrom="column">
              <wp:posOffset>-135438</wp:posOffset>
            </wp:positionH>
            <wp:positionV relativeFrom="page">
              <wp:posOffset>9329583</wp:posOffset>
            </wp:positionV>
            <wp:extent cx="7196455" cy="13462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etterhead_footer.jpg"/>
                    <pic:cNvPicPr/>
                  </pic:nvPicPr>
                  <pic:blipFill>
                    <a:blip r:embed="rId10"/>
                    <a:stretch>
                      <a:fillRect/>
                    </a:stretch>
                  </pic:blipFill>
                  <pic:spPr>
                    <a:xfrm>
                      <a:off x="0" y="0"/>
                      <a:ext cx="7196455" cy="1346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2B5F">
        <w:rPr>
          <w:rFonts w:ascii="Gill Sans MT" w:hAnsi="Gill Sans MT" w:cstheme="minorHAnsi"/>
          <w:b/>
        </w:rPr>
        <w:t>Ma</w:t>
      </w:r>
      <w:r w:rsidR="005B2F60" w:rsidRPr="00AA7AA3">
        <w:rPr>
          <w:rFonts w:ascii="Gill Sans MT" w:hAnsi="Gill Sans MT" w:cstheme="minorHAnsi"/>
          <w:b/>
        </w:rPr>
        <w:t xml:space="preserve">y </w:t>
      </w:r>
      <w:r w:rsidR="004418AA" w:rsidRPr="00AA7AA3">
        <w:rPr>
          <w:rFonts w:ascii="Gill Sans MT" w:hAnsi="Gill Sans MT" w:cstheme="minorHAnsi"/>
          <w:b/>
        </w:rPr>
        <w:t>201</w:t>
      </w:r>
      <w:r w:rsidR="00A32B5F">
        <w:rPr>
          <w:rFonts w:ascii="Gill Sans MT" w:hAnsi="Gill Sans MT" w:cstheme="minorHAnsi"/>
          <w:b/>
        </w:rPr>
        <w:t>9</w:t>
      </w:r>
    </w:p>
    <w:p w14:paraId="0A3170E1" w14:textId="77777777" w:rsidR="001C6AA5" w:rsidRPr="00AA7AA3" w:rsidRDefault="001C6AA5">
      <w:pPr>
        <w:rPr>
          <w:rFonts w:ascii="Gill Sans MT" w:hAnsi="Gill Sans MT" w:cstheme="minorHAnsi"/>
          <w:b/>
        </w:rPr>
        <w:sectPr w:rsidR="001C6AA5" w:rsidRPr="00AA7AA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DDEDCF7" w14:textId="1158E447" w:rsidR="003C4116" w:rsidRPr="003C4116" w:rsidRDefault="00233EBC"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b/>
          <w:sz w:val="28"/>
          <w:szCs w:val="28"/>
        </w:rPr>
      </w:pPr>
      <w:r w:rsidRPr="007461BE">
        <w:rPr>
          <w:rFonts w:ascii="Arial" w:hAnsi="Arial" w:cs="Arial"/>
          <w:noProof/>
          <w:sz w:val="20"/>
          <w:szCs w:val="20"/>
          <w:lang w:val="en-US"/>
        </w:rPr>
        <w:lastRenderedPageBreak/>
        <w:drawing>
          <wp:anchor distT="0" distB="0" distL="114300" distR="114300" simplePos="0" relativeHeight="251661312" behindDoc="1" locked="0" layoutInCell="1" allowOverlap="1" wp14:anchorId="3D3909A9" wp14:editId="7672EC50">
            <wp:simplePos x="0" y="0"/>
            <wp:positionH relativeFrom="column">
              <wp:posOffset>2006600</wp:posOffset>
            </wp:positionH>
            <wp:positionV relativeFrom="paragraph">
              <wp:posOffset>-507837</wp:posOffset>
            </wp:positionV>
            <wp:extent cx="1838633" cy="116884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etthead_logo.jpg"/>
                    <pic:cNvPicPr/>
                  </pic:nvPicPr>
                  <pic:blipFill>
                    <a:blip r:embed="rId9"/>
                    <a:stretch>
                      <a:fillRect/>
                    </a:stretch>
                  </pic:blipFill>
                  <pic:spPr>
                    <a:xfrm>
                      <a:off x="0" y="0"/>
                      <a:ext cx="1838633" cy="11688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C4116">
        <w:rPr>
          <w:rFonts w:ascii="Gill Sans MT" w:hAnsi="Gill Sans MT" w:cstheme="minorHAnsi"/>
          <w:b/>
          <w:sz w:val="28"/>
          <w:szCs w:val="28"/>
        </w:rPr>
        <w:t xml:space="preserve"> </w:t>
      </w:r>
    </w:p>
    <w:p w14:paraId="461636AB" w14:textId="77777777" w:rsidR="00233EBC" w:rsidRDefault="00233EBC"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sz w:val="24"/>
          <w:szCs w:val="24"/>
        </w:rPr>
      </w:pPr>
    </w:p>
    <w:p w14:paraId="645656B6" w14:textId="77777777" w:rsidR="00233EBC" w:rsidRDefault="00233EBC"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sz w:val="24"/>
          <w:szCs w:val="24"/>
        </w:rPr>
      </w:pPr>
    </w:p>
    <w:p w14:paraId="6C45EFB9" w14:textId="77777777" w:rsidR="00B85F3F" w:rsidRDefault="00B85F3F"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sz w:val="24"/>
          <w:szCs w:val="24"/>
        </w:rPr>
      </w:pPr>
    </w:p>
    <w:p w14:paraId="096744C2" w14:textId="46DECC06" w:rsidR="005735CC" w:rsidRDefault="005735CC"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sz w:val="24"/>
          <w:szCs w:val="24"/>
        </w:rPr>
      </w:pPr>
      <w:r>
        <w:rPr>
          <w:rFonts w:ascii="Gill Sans MT" w:hAnsi="Gill Sans MT" w:cstheme="minorHAnsi"/>
          <w:sz w:val="24"/>
          <w:szCs w:val="24"/>
        </w:rPr>
        <w:t>The Secretariat</w:t>
      </w:r>
    </w:p>
    <w:p w14:paraId="3DC2FB96" w14:textId="4754BA34" w:rsidR="005735CC" w:rsidRPr="005735CC" w:rsidRDefault="005735CC" w:rsidP="00573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340"/>
        <w:rPr>
          <w:rFonts w:ascii="Gill Sans MT" w:hAnsi="Gill Sans MT" w:cstheme="minorHAnsi"/>
          <w:sz w:val="24"/>
          <w:szCs w:val="24"/>
        </w:rPr>
      </w:pPr>
      <w:r>
        <w:rPr>
          <w:rFonts w:ascii="Gill Sans MT" w:hAnsi="Gill Sans MT" w:cstheme="minorHAnsi"/>
          <w:sz w:val="24"/>
          <w:szCs w:val="24"/>
        </w:rPr>
        <w:t>Independent Review of the Australian Public Service</w:t>
      </w:r>
    </w:p>
    <w:p w14:paraId="0D3AACC5" w14:textId="77777777" w:rsidR="006945CC" w:rsidRPr="006945CC" w:rsidRDefault="006945CC" w:rsidP="006945CC">
      <w:pPr>
        <w:spacing w:after="0" w:line="240" w:lineRule="auto"/>
        <w:rPr>
          <w:rFonts w:ascii="Gill Sans MT" w:hAnsi="Gill Sans MT" w:cstheme="minorHAnsi"/>
          <w:sz w:val="24"/>
          <w:szCs w:val="24"/>
        </w:rPr>
      </w:pPr>
      <w:r w:rsidRPr="006945CC">
        <w:rPr>
          <w:rFonts w:ascii="Gill Sans MT" w:hAnsi="Gill Sans MT" w:cstheme="minorHAnsi"/>
          <w:sz w:val="24"/>
          <w:szCs w:val="24"/>
        </w:rPr>
        <w:t>Department of the Prime Minister and Cabinet</w:t>
      </w:r>
    </w:p>
    <w:p w14:paraId="1F02BF89" w14:textId="77777777" w:rsidR="006945CC" w:rsidRPr="006945CC" w:rsidRDefault="006945CC" w:rsidP="006945CC">
      <w:pPr>
        <w:spacing w:after="0" w:line="240" w:lineRule="auto"/>
        <w:rPr>
          <w:rFonts w:ascii="Gill Sans MT" w:hAnsi="Gill Sans MT" w:cstheme="minorHAnsi"/>
          <w:sz w:val="24"/>
          <w:szCs w:val="24"/>
        </w:rPr>
      </w:pPr>
      <w:r w:rsidRPr="006945CC">
        <w:rPr>
          <w:rFonts w:ascii="Gill Sans MT" w:hAnsi="Gill Sans MT" w:cstheme="minorHAnsi"/>
          <w:sz w:val="24"/>
          <w:szCs w:val="24"/>
        </w:rPr>
        <w:t>PO Box 6500</w:t>
      </w:r>
    </w:p>
    <w:p w14:paraId="7C3A6DD3" w14:textId="1A0F4548" w:rsidR="005735CC" w:rsidRPr="001138C6" w:rsidRDefault="006945CC" w:rsidP="001138C6">
      <w:pPr>
        <w:spacing w:after="0" w:line="240" w:lineRule="auto"/>
        <w:rPr>
          <w:rFonts w:ascii="Gill Sans MT" w:hAnsi="Gill Sans MT" w:cstheme="minorHAnsi"/>
          <w:sz w:val="24"/>
          <w:szCs w:val="24"/>
        </w:rPr>
      </w:pPr>
      <w:r w:rsidRPr="006945CC">
        <w:rPr>
          <w:rFonts w:ascii="Gill Sans MT" w:hAnsi="Gill Sans MT" w:cstheme="minorHAnsi"/>
          <w:sz w:val="24"/>
          <w:szCs w:val="24"/>
        </w:rPr>
        <w:t>Canberra ACT 2600</w:t>
      </w:r>
    </w:p>
    <w:p w14:paraId="5A965796" w14:textId="01AB6070" w:rsidR="005735CC" w:rsidRPr="0038083F" w:rsidRDefault="0038083F" w:rsidP="001F3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ind w:right="340"/>
        <w:rPr>
          <w:rFonts w:ascii="Gill Sans MT" w:hAnsi="Gill Sans MT" w:cstheme="minorHAnsi"/>
          <w:sz w:val="24"/>
          <w:szCs w:val="24"/>
        </w:rPr>
      </w:pPr>
      <w:r w:rsidRPr="0038083F">
        <w:rPr>
          <w:rFonts w:ascii="Gill Sans MT" w:hAnsi="Gill Sans MT" w:cstheme="minorHAnsi"/>
          <w:sz w:val="24"/>
          <w:szCs w:val="24"/>
        </w:rPr>
        <w:t>Dear Secretariat</w:t>
      </w:r>
      <w:r>
        <w:rPr>
          <w:rFonts w:ascii="Gill Sans MT" w:hAnsi="Gill Sans MT" w:cstheme="minorHAnsi"/>
          <w:sz w:val="24"/>
          <w:szCs w:val="24"/>
        </w:rPr>
        <w:t>,</w:t>
      </w:r>
    </w:p>
    <w:p w14:paraId="1829C601" w14:textId="73979C2F" w:rsidR="007A12F2" w:rsidRDefault="009F66D6" w:rsidP="001F3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40"/>
        <w:rPr>
          <w:rFonts w:ascii="Gill Sans MT" w:hAnsi="Gill Sans MT" w:cstheme="minorHAnsi"/>
          <w:sz w:val="24"/>
          <w:szCs w:val="24"/>
        </w:rPr>
      </w:pPr>
      <w:r w:rsidRPr="00AA7AA3">
        <w:rPr>
          <w:rFonts w:ascii="Gill Sans MT" w:hAnsi="Gill Sans MT" w:cstheme="minorHAnsi"/>
          <w:sz w:val="24"/>
          <w:szCs w:val="24"/>
        </w:rPr>
        <w:t xml:space="preserve">The Australian Evaluation Society (AES) would like to thank the </w:t>
      </w:r>
      <w:r w:rsidR="004418AA" w:rsidRPr="00AA7AA3">
        <w:rPr>
          <w:rFonts w:ascii="Gill Sans MT" w:hAnsi="Gill Sans MT" w:cstheme="minorHAnsi"/>
          <w:sz w:val="24"/>
          <w:szCs w:val="24"/>
        </w:rPr>
        <w:t>Review</w:t>
      </w:r>
      <w:r w:rsidR="00B621B1">
        <w:rPr>
          <w:rFonts w:ascii="Gill Sans MT" w:hAnsi="Gill Sans MT" w:cstheme="minorHAnsi"/>
          <w:sz w:val="24"/>
          <w:szCs w:val="24"/>
        </w:rPr>
        <w:t xml:space="preserve"> P</w:t>
      </w:r>
      <w:r w:rsidR="000306C7">
        <w:rPr>
          <w:rFonts w:ascii="Gill Sans MT" w:hAnsi="Gill Sans MT" w:cstheme="minorHAnsi"/>
          <w:sz w:val="24"/>
          <w:szCs w:val="24"/>
        </w:rPr>
        <w:t>anel</w:t>
      </w:r>
      <w:r w:rsidR="004418AA" w:rsidRPr="00AA7AA3">
        <w:rPr>
          <w:rFonts w:ascii="Gill Sans MT" w:hAnsi="Gill Sans MT" w:cstheme="minorHAnsi"/>
          <w:sz w:val="24"/>
          <w:szCs w:val="24"/>
        </w:rPr>
        <w:t xml:space="preserve"> </w:t>
      </w:r>
      <w:r w:rsidRPr="00AA7AA3">
        <w:rPr>
          <w:rFonts w:ascii="Gill Sans MT" w:hAnsi="Gill Sans MT" w:cstheme="minorHAnsi"/>
          <w:sz w:val="24"/>
          <w:szCs w:val="24"/>
        </w:rPr>
        <w:t xml:space="preserve">for the opportunity to </w:t>
      </w:r>
      <w:r w:rsidR="00484E97" w:rsidRPr="00AA7AA3">
        <w:rPr>
          <w:rFonts w:ascii="Gill Sans MT" w:hAnsi="Gill Sans MT" w:cstheme="minorHAnsi"/>
          <w:sz w:val="24"/>
          <w:szCs w:val="24"/>
        </w:rPr>
        <w:t xml:space="preserve">make a </w:t>
      </w:r>
      <w:r w:rsidR="00711E5D">
        <w:rPr>
          <w:rFonts w:ascii="Gill Sans MT" w:hAnsi="Gill Sans MT" w:cstheme="minorHAnsi"/>
          <w:sz w:val="24"/>
          <w:szCs w:val="24"/>
        </w:rPr>
        <w:t xml:space="preserve">second </w:t>
      </w:r>
      <w:r w:rsidR="00484E97" w:rsidRPr="00AA7AA3">
        <w:rPr>
          <w:rFonts w:ascii="Gill Sans MT" w:hAnsi="Gill Sans MT" w:cstheme="minorHAnsi"/>
          <w:sz w:val="24"/>
          <w:szCs w:val="24"/>
        </w:rPr>
        <w:t>submission</w:t>
      </w:r>
      <w:r w:rsidRPr="00AA7AA3">
        <w:rPr>
          <w:rFonts w:ascii="Gill Sans MT" w:hAnsi="Gill Sans MT" w:cstheme="minorHAnsi"/>
          <w:sz w:val="24"/>
          <w:szCs w:val="24"/>
        </w:rPr>
        <w:t xml:space="preserve"> </w:t>
      </w:r>
      <w:r w:rsidR="000F4199" w:rsidRPr="00AA7AA3">
        <w:rPr>
          <w:rFonts w:ascii="Gill Sans MT" w:hAnsi="Gill Sans MT" w:cstheme="minorHAnsi"/>
          <w:sz w:val="24"/>
          <w:szCs w:val="24"/>
        </w:rPr>
        <w:t xml:space="preserve">to </w:t>
      </w:r>
      <w:r w:rsidR="005E519D" w:rsidRPr="00AA7AA3">
        <w:rPr>
          <w:rFonts w:ascii="Gill Sans MT" w:hAnsi="Gill Sans MT" w:cstheme="minorHAnsi"/>
          <w:sz w:val="24"/>
          <w:szCs w:val="24"/>
        </w:rPr>
        <w:t xml:space="preserve">the </w:t>
      </w:r>
      <w:r w:rsidR="005B2F60" w:rsidRPr="00AA7AA3">
        <w:rPr>
          <w:rFonts w:ascii="Gill Sans MT" w:hAnsi="Gill Sans MT" w:cstheme="minorHAnsi"/>
          <w:i/>
          <w:sz w:val="24"/>
          <w:szCs w:val="24"/>
        </w:rPr>
        <w:t xml:space="preserve">Independent Review of the Australian Public Service </w:t>
      </w:r>
      <w:r w:rsidR="005B2F60" w:rsidRPr="00AA7AA3">
        <w:rPr>
          <w:rFonts w:ascii="Gill Sans MT" w:hAnsi="Gill Sans MT" w:cstheme="minorHAnsi"/>
          <w:sz w:val="24"/>
          <w:szCs w:val="24"/>
        </w:rPr>
        <w:t>(APS)</w:t>
      </w:r>
      <w:r w:rsidR="007A12F2" w:rsidRPr="00632651">
        <w:rPr>
          <w:rFonts w:ascii="Gill Sans MT" w:hAnsi="Gill Sans MT" w:cstheme="minorHAnsi"/>
          <w:sz w:val="24"/>
          <w:szCs w:val="24"/>
        </w:rPr>
        <w:t xml:space="preserve">. </w:t>
      </w:r>
    </w:p>
    <w:p w14:paraId="374D4893" w14:textId="3A09ED9E" w:rsidR="00F24ED0" w:rsidRDefault="001922BC" w:rsidP="001F3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340"/>
        <w:rPr>
          <w:rFonts w:ascii="Gill Sans MT" w:hAnsi="Gill Sans MT" w:cstheme="minorHAnsi"/>
          <w:sz w:val="24"/>
          <w:szCs w:val="24"/>
        </w:rPr>
      </w:pPr>
      <w:r>
        <w:rPr>
          <w:rFonts w:ascii="Gill Sans MT" w:hAnsi="Gill Sans MT" w:cstheme="minorHAnsi"/>
          <w:sz w:val="24"/>
          <w:szCs w:val="24"/>
        </w:rPr>
        <w:t xml:space="preserve">The AES is pleased to see that the value of evaluation is being recognised, and that the Review is </w:t>
      </w:r>
      <w:r w:rsidR="00570C84">
        <w:rPr>
          <w:rFonts w:ascii="Gill Sans MT" w:hAnsi="Gill Sans MT" w:cstheme="minorHAnsi"/>
          <w:sz w:val="24"/>
          <w:szCs w:val="24"/>
        </w:rPr>
        <w:t>actively testing</w:t>
      </w:r>
      <w:r>
        <w:rPr>
          <w:rFonts w:ascii="Gill Sans MT" w:hAnsi="Gill Sans MT" w:cstheme="minorHAnsi"/>
          <w:sz w:val="24"/>
          <w:szCs w:val="24"/>
        </w:rPr>
        <w:t xml:space="preserve"> </w:t>
      </w:r>
      <w:r w:rsidR="00570C84">
        <w:rPr>
          <w:rFonts w:ascii="Gill Sans MT" w:hAnsi="Gill Sans MT" w:cstheme="minorHAnsi"/>
          <w:sz w:val="24"/>
          <w:szCs w:val="24"/>
        </w:rPr>
        <w:t>its current thinking</w:t>
      </w:r>
      <w:r>
        <w:rPr>
          <w:rFonts w:ascii="Gill Sans MT" w:hAnsi="Gill Sans MT" w:cstheme="minorHAnsi"/>
          <w:sz w:val="24"/>
          <w:szCs w:val="24"/>
        </w:rPr>
        <w:t xml:space="preserve"> </w:t>
      </w:r>
      <w:r w:rsidR="00570C84">
        <w:rPr>
          <w:rFonts w:ascii="Gill Sans MT" w:hAnsi="Gill Sans MT" w:cstheme="minorHAnsi"/>
          <w:sz w:val="24"/>
          <w:szCs w:val="24"/>
        </w:rPr>
        <w:t xml:space="preserve">regarding this (as well as all other aspects of a future APS). </w:t>
      </w:r>
      <w:r w:rsidR="007716CA" w:rsidRPr="00632651">
        <w:rPr>
          <w:rFonts w:ascii="Gill Sans MT" w:hAnsi="Gill Sans MT" w:cstheme="minorHAnsi"/>
          <w:sz w:val="24"/>
          <w:szCs w:val="24"/>
        </w:rPr>
        <w:t>Quality evaluation practice</w:t>
      </w:r>
      <w:r w:rsidR="007716CA">
        <w:rPr>
          <w:rFonts w:ascii="Gill Sans MT" w:hAnsi="Gill Sans MT" w:cstheme="minorHAnsi"/>
          <w:sz w:val="24"/>
          <w:szCs w:val="24"/>
        </w:rPr>
        <w:t>s</w:t>
      </w:r>
      <w:r w:rsidR="007716CA" w:rsidRPr="00632651">
        <w:rPr>
          <w:rFonts w:ascii="Gill Sans MT" w:hAnsi="Gill Sans MT" w:cstheme="minorHAnsi"/>
          <w:sz w:val="24"/>
          <w:szCs w:val="24"/>
        </w:rPr>
        <w:t xml:space="preserve"> and nuanced evaluative thinking can contribute to achieving each and all of the Review’s goal</w:t>
      </w:r>
      <w:r w:rsidR="007716CA">
        <w:rPr>
          <w:rFonts w:ascii="Gill Sans MT" w:hAnsi="Gill Sans MT" w:cstheme="minorHAnsi"/>
          <w:sz w:val="24"/>
          <w:szCs w:val="24"/>
        </w:rPr>
        <w:t xml:space="preserve">s in view of </w:t>
      </w:r>
      <w:r w:rsidR="007716CA" w:rsidRPr="00632651">
        <w:rPr>
          <w:rFonts w:ascii="Gill Sans MT" w:hAnsi="Gill Sans MT" w:cstheme="minorHAnsi"/>
          <w:sz w:val="24"/>
          <w:szCs w:val="24"/>
        </w:rPr>
        <w:t xml:space="preserve">the challenges </w:t>
      </w:r>
      <w:r w:rsidR="007716CA">
        <w:rPr>
          <w:rFonts w:ascii="Gill Sans MT" w:hAnsi="Gill Sans MT" w:cstheme="minorHAnsi"/>
          <w:sz w:val="24"/>
          <w:szCs w:val="24"/>
        </w:rPr>
        <w:t xml:space="preserve">and opportunities outlined in the </w:t>
      </w:r>
      <w:r w:rsidR="007716CA" w:rsidRPr="00D5098B">
        <w:rPr>
          <w:rFonts w:ascii="Gill Sans MT" w:hAnsi="Gill Sans MT" w:cstheme="minorHAnsi"/>
          <w:i/>
          <w:sz w:val="24"/>
          <w:szCs w:val="24"/>
        </w:rPr>
        <w:t>Priorities for Change</w:t>
      </w:r>
      <w:r w:rsidR="007716CA">
        <w:rPr>
          <w:rFonts w:ascii="Gill Sans MT" w:hAnsi="Gill Sans MT" w:cstheme="minorHAnsi"/>
          <w:sz w:val="24"/>
          <w:szCs w:val="24"/>
        </w:rPr>
        <w:t xml:space="preserve"> report</w:t>
      </w:r>
      <w:r w:rsidR="007716CA" w:rsidRPr="00632651">
        <w:rPr>
          <w:rFonts w:ascii="Gill Sans MT" w:hAnsi="Gill Sans MT" w:cstheme="minorHAnsi"/>
          <w:sz w:val="24"/>
          <w:szCs w:val="24"/>
        </w:rPr>
        <w:t>.</w:t>
      </w:r>
      <w:r w:rsidR="00831FFB" w:rsidRPr="00831FFB">
        <w:rPr>
          <w:rFonts w:ascii="Gill Sans MT" w:hAnsi="Gill Sans MT" w:cstheme="minorHAnsi"/>
          <w:sz w:val="24"/>
          <w:szCs w:val="24"/>
        </w:rPr>
        <w:t xml:space="preserve"> </w:t>
      </w:r>
      <w:r w:rsidR="00831FFB">
        <w:rPr>
          <w:rFonts w:ascii="Gill Sans MT" w:hAnsi="Gill Sans MT" w:cstheme="minorHAnsi"/>
          <w:sz w:val="24"/>
          <w:szCs w:val="24"/>
        </w:rPr>
        <w:t>We see evaluation as a central strategy to support the ongoing development of the APS.</w:t>
      </w:r>
    </w:p>
    <w:p w14:paraId="06800A7C" w14:textId="39B97020" w:rsidR="007A12F2" w:rsidRPr="001138C6" w:rsidRDefault="001138C6" w:rsidP="001138C6">
      <w:pPr>
        <w:pStyle w:val="NormalWeb"/>
        <w:rPr>
          <w:rFonts w:ascii="Arial" w:eastAsiaTheme="minorHAnsi" w:hAnsi="Arial" w:cs="Arial"/>
          <w:color w:val="222222"/>
          <w:sz w:val="20"/>
          <w:szCs w:val="20"/>
          <w:lang w:eastAsia="en-US"/>
        </w:rPr>
      </w:pPr>
      <w:r>
        <w:rPr>
          <w:rFonts w:ascii="Gill Sans MT" w:hAnsi="Gill Sans MT" w:cstheme="minorHAnsi"/>
        </w:rPr>
        <w:t>The AES proposes a</w:t>
      </w:r>
      <w:r w:rsidR="00F24ED0" w:rsidRPr="0062782C">
        <w:rPr>
          <w:rFonts w:ascii="Gill Sans MT" w:hAnsi="Gill Sans MT" w:cstheme="minorHAnsi"/>
        </w:rPr>
        <w:t xml:space="preserve"> “fit-for-purpose” APS </w:t>
      </w:r>
      <w:r w:rsidR="00F24ED0">
        <w:rPr>
          <w:rFonts w:ascii="Gill Sans MT" w:hAnsi="Gill Sans MT" w:cstheme="minorHAnsi"/>
        </w:rPr>
        <w:t xml:space="preserve">would </w:t>
      </w:r>
      <w:r w:rsidR="00F24ED0" w:rsidRPr="00F24ED0">
        <w:rPr>
          <w:rFonts w:ascii="Gill Sans MT" w:hAnsi="Gill Sans MT" w:cstheme="minorHAnsi"/>
        </w:rPr>
        <w:t>include</w:t>
      </w:r>
      <w:r w:rsidR="00F24ED0" w:rsidRPr="0062782C">
        <w:rPr>
          <w:rFonts w:ascii="Gill Sans MT" w:hAnsi="Gill Sans MT" w:cstheme="minorHAnsi"/>
        </w:rPr>
        <w:t xml:space="preserve"> an institutional infrastructure for evaluation</w:t>
      </w:r>
      <w:r w:rsidR="007716CA">
        <w:rPr>
          <w:rFonts w:ascii="Gill Sans MT" w:hAnsi="Gill Sans MT" w:cstheme="minorHAnsi"/>
        </w:rPr>
        <w:t>.</w:t>
      </w:r>
      <w:r w:rsidR="00F24ED0" w:rsidRPr="0062782C">
        <w:rPr>
          <w:rFonts w:ascii="Gill Sans MT" w:hAnsi="Gill Sans MT" w:cstheme="minorHAnsi"/>
        </w:rPr>
        <w:t xml:space="preserve"> </w:t>
      </w:r>
      <w:r w:rsidR="007716CA">
        <w:rPr>
          <w:rFonts w:ascii="Gill Sans MT" w:hAnsi="Gill Sans MT" w:cstheme="minorHAnsi"/>
        </w:rPr>
        <w:t xml:space="preserve">This infrastructure </w:t>
      </w:r>
      <w:r w:rsidR="00831FFB">
        <w:rPr>
          <w:rFonts w:ascii="Gill Sans MT" w:hAnsi="Gill Sans MT" w:cstheme="minorHAnsi"/>
        </w:rPr>
        <w:t xml:space="preserve">would consolidate the authorising environment for evaluation and sustain the good governance of evidence in decision-making. It would </w:t>
      </w:r>
      <w:r w:rsidR="007716CA">
        <w:rPr>
          <w:rFonts w:ascii="Gill Sans MT" w:hAnsi="Gill Sans MT" w:cstheme="minorHAnsi"/>
        </w:rPr>
        <w:t>house s</w:t>
      </w:r>
      <w:r w:rsidR="00F24ED0" w:rsidRPr="0062782C">
        <w:rPr>
          <w:rFonts w:ascii="Gill Sans MT" w:hAnsi="Gill Sans MT" w:cstheme="minorHAnsi"/>
        </w:rPr>
        <w:t>trong senior leadership for performance</w:t>
      </w:r>
      <w:r w:rsidR="007716CA">
        <w:rPr>
          <w:rFonts w:ascii="Gill Sans MT" w:hAnsi="Gill Sans MT" w:cstheme="minorHAnsi"/>
        </w:rPr>
        <w:t xml:space="preserve"> and prioritise </w:t>
      </w:r>
      <w:r w:rsidR="00F24ED0" w:rsidRPr="0062782C">
        <w:rPr>
          <w:rFonts w:ascii="Gill Sans MT" w:hAnsi="Gill Sans MT" w:cstheme="minorHAnsi"/>
        </w:rPr>
        <w:t>investment in performance-related skills (for both generalists and specialists)</w:t>
      </w:r>
      <w:r w:rsidR="007716CA">
        <w:rPr>
          <w:rFonts w:ascii="Gill Sans MT" w:hAnsi="Gill Sans MT" w:cstheme="minorHAnsi"/>
        </w:rPr>
        <w:t xml:space="preserve">. </w:t>
      </w:r>
      <w:r>
        <w:rPr>
          <w:rFonts w:ascii="Gill Sans MT" w:hAnsi="Gill Sans MT" w:cstheme="minorHAnsi"/>
        </w:rPr>
        <w:t xml:space="preserve">It would </w:t>
      </w:r>
      <w:r>
        <w:rPr>
          <w:rFonts w:ascii="Gill Sans MT" w:hAnsi="Gill Sans MT"/>
        </w:rPr>
        <w:t>develop</w:t>
      </w:r>
      <w:r w:rsidRPr="0062782C">
        <w:rPr>
          <w:rFonts w:ascii="Gill Sans MT" w:hAnsi="Gill Sans MT"/>
        </w:rPr>
        <w:t xml:space="preserve"> capability and capacity around culturally safe and appropriate practices</w:t>
      </w:r>
      <w:r>
        <w:rPr>
          <w:rFonts w:ascii="Gill Sans MT" w:hAnsi="Gill Sans MT"/>
        </w:rPr>
        <w:t xml:space="preserve"> - noting</w:t>
      </w:r>
      <w:r>
        <w:rPr>
          <w:rFonts w:ascii="Gill Sans MT" w:hAnsi="Gill Sans MT" w:cstheme="minorHAnsi"/>
        </w:rPr>
        <w:t xml:space="preserve"> w</w:t>
      </w:r>
      <w:r w:rsidRPr="001138C6">
        <w:rPr>
          <w:rFonts w:ascii="Gill Sans MT" w:eastAsiaTheme="minorHAnsi" w:hAnsi="Gill Sans MT" w:cs="Arial"/>
          <w:bCs/>
          <w:iCs/>
          <w:color w:val="222222"/>
          <w:lang w:eastAsia="en-US"/>
        </w:rPr>
        <w:t>ith the development of the AES Reconciliation Action Plan,</w:t>
      </w:r>
      <w:r>
        <w:rPr>
          <w:rFonts w:ascii="Gill Sans MT" w:eastAsiaTheme="minorHAnsi" w:hAnsi="Gill Sans MT" w:cs="Arial"/>
          <w:bCs/>
          <w:iCs/>
          <w:color w:val="222222"/>
          <w:lang w:eastAsia="en-US"/>
        </w:rPr>
        <w:t xml:space="preserve"> </w:t>
      </w:r>
      <w:r w:rsidRPr="001138C6">
        <w:rPr>
          <w:rFonts w:ascii="Gill Sans MT" w:eastAsiaTheme="minorHAnsi" w:hAnsi="Gill Sans MT" w:cs="Arial"/>
          <w:bCs/>
          <w:iCs/>
          <w:color w:val="222222"/>
          <w:lang w:eastAsia="en-US"/>
        </w:rPr>
        <w:t>the AES has demonstrated and will continue to build the evaluation capacity of indigenous evaluators and evaluation in the indigenous context.</w:t>
      </w:r>
      <w:r>
        <w:rPr>
          <w:rFonts w:ascii="Gill Sans MT" w:eastAsiaTheme="minorHAnsi" w:hAnsi="Gill Sans MT" w:cs="Arial"/>
          <w:bCs/>
          <w:iCs/>
          <w:color w:val="222222"/>
          <w:lang w:eastAsia="en-US"/>
        </w:rPr>
        <w:t xml:space="preserve"> </w:t>
      </w:r>
      <w:r w:rsidR="007716CA">
        <w:rPr>
          <w:rFonts w:ascii="Gill Sans MT" w:hAnsi="Gill Sans MT" w:cstheme="minorHAnsi"/>
        </w:rPr>
        <w:t xml:space="preserve">It would be developed through consultative processes and continuously supported by drawing on internal and external resources and </w:t>
      </w:r>
      <w:r w:rsidR="00831FFB">
        <w:rPr>
          <w:rFonts w:ascii="Gill Sans MT" w:hAnsi="Gill Sans MT" w:cstheme="minorHAnsi"/>
        </w:rPr>
        <w:t>expertise</w:t>
      </w:r>
      <w:r w:rsidR="007716CA">
        <w:rPr>
          <w:rFonts w:ascii="Gill Sans MT" w:hAnsi="Gill Sans MT" w:cstheme="minorHAnsi"/>
        </w:rPr>
        <w:t>.</w:t>
      </w:r>
      <w:r w:rsidR="00FA3EE0">
        <w:rPr>
          <w:rFonts w:ascii="Gill Sans MT" w:hAnsi="Gill Sans MT" w:cstheme="minorHAnsi"/>
        </w:rPr>
        <w:t xml:space="preserve"> </w:t>
      </w:r>
    </w:p>
    <w:p w14:paraId="15E2640F" w14:textId="318FF236" w:rsidR="00D91584" w:rsidRPr="00AA7AA3" w:rsidRDefault="001017C4" w:rsidP="001F301D">
      <w:pPr>
        <w:pStyle w:val="ListParagraph"/>
        <w:spacing w:before="120" w:line="240" w:lineRule="auto"/>
        <w:ind w:left="0"/>
        <w:rPr>
          <w:rFonts w:ascii="Gill Sans MT" w:hAnsi="Gill Sans MT" w:cstheme="minorHAnsi"/>
          <w:sz w:val="24"/>
          <w:szCs w:val="24"/>
        </w:rPr>
      </w:pPr>
      <w:r>
        <w:rPr>
          <w:rFonts w:ascii="Gill Sans MT" w:hAnsi="Gill Sans MT" w:cstheme="minorHAnsi"/>
          <w:noProof/>
          <w:sz w:val="24"/>
          <w:szCs w:val="24"/>
          <w:lang w:val="en-US"/>
        </w:rPr>
        <w:drawing>
          <wp:anchor distT="0" distB="0" distL="114300" distR="114300" simplePos="0" relativeHeight="251664384" behindDoc="0" locked="0" layoutInCell="1" allowOverlap="1" wp14:anchorId="2D91A2B3" wp14:editId="3F62CFE4">
            <wp:simplePos x="0" y="0"/>
            <wp:positionH relativeFrom="column">
              <wp:posOffset>-114300</wp:posOffset>
            </wp:positionH>
            <wp:positionV relativeFrom="paragraph">
              <wp:posOffset>676909</wp:posOffset>
            </wp:positionV>
            <wp:extent cx="1600200" cy="8151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hnStoneysig_trans.png"/>
                    <pic:cNvPicPr/>
                  </pic:nvPicPr>
                  <pic:blipFill>
                    <a:blip r:embed="rId17"/>
                    <a:stretch>
                      <a:fillRect/>
                    </a:stretch>
                  </pic:blipFill>
                  <pic:spPr>
                    <a:xfrm>
                      <a:off x="0" y="0"/>
                      <a:ext cx="1601225" cy="815691"/>
                    </a:xfrm>
                    <a:prstGeom prst="rect">
                      <a:avLst/>
                    </a:prstGeom>
                  </pic:spPr>
                </pic:pic>
              </a:graphicData>
            </a:graphic>
            <wp14:sizeRelH relativeFrom="page">
              <wp14:pctWidth>0</wp14:pctWidth>
            </wp14:sizeRelH>
            <wp14:sizeRelV relativeFrom="page">
              <wp14:pctHeight>0</wp14:pctHeight>
            </wp14:sizeRelV>
          </wp:anchor>
        </w:drawing>
      </w:r>
      <w:r w:rsidR="00087E1B" w:rsidRPr="00AA7AA3">
        <w:rPr>
          <w:rFonts w:ascii="Gill Sans MT" w:hAnsi="Gill Sans MT" w:cstheme="minorHAnsi"/>
          <w:sz w:val="24"/>
          <w:szCs w:val="24"/>
        </w:rPr>
        <w:t>T</w:t>
      </w:r>
      <w:r w:rsidR="00E76493" w:rsidRPr="00AA7AA3">
        <w:rPr>
          <w:rFonts w:ascii="Gill Sans MT" w:hAnsi="Gill Sans MT" w:cstheme="minorHAnsi"/>
          <w:sz w:val="24"/>
          <w:szCs w:val="24"/>
        </w:rPr>
        <w:t>h</w:t>
      </w:r>
      <w:r w:rsidR="000306C7">
        <w:rPr>
          <w:rFonts w:ascii="Gill Sans MT" w:hAnsi="Gill Sans MT" w:cstheme="minorHAnsi"/>
          <w:sz w:val="24"/>
          <w:szCs w:val="24"/>
        </w:rPr>
        <w:t xml:space="preserve">e </w:t>
      </w:r>
      <w:r w:rsidR="009A699C" w:rsidRPr="00AA7AA3">
        <w:rPr>
          <w:rFonts w:ascii="Gill Sans MT" w:hAnsi="Gill Sans MT" w:cstheme="minorHAnsi"/>
          <w:sz w:val="24"/>
          <w:szCs w:val="24"/>
        </w:rPr>
        <w:t xml:space="preserve">AES </w:t>
      </w:r>
      <w:r w:rsidR="000306C7">
        <w:rPr>
          <w:rFonts w:ascii="Gill Sans MT" w:hAnsi="Gill Sans MT" w:cstheme="minorHAnsi"/>
          <w:sz w:val="24"/>
          <w:szCs w:val="24"/>
        </w:rPr>
        <w:t xml:space="preserve">offers this </w:t>
      </w:r>
      <w:r w:rsidR="00E76493" w:rsidRPr="00AA7AA3">
        <w:rPr>
          <w:rFonts w:ascii="Gill Sans MT" w:hAnsi="Gill Sans MT" w:cstheme="minorHAnsi"/>
          <w:sz w:val="24"/>
          <w:szCs w:val="24"/>
        </w:rPr>
        <w:t>submission as a formal response from the Board on behalf of AES members</w:t>
      </w:r>
      <w:r w:rsidR="006936E1" w:rsidRPr="00AA7AA3">
        <w:rPr>
          <w:rFonts w:ascii="Gill Sans MT" w:hAnsi="Gill Sans MT" w:cstheme="minorHAnsi"/>
          <w:sz w:val="24"/>
          <w:szCs w:val="24"/>
        </w:rPr>
        <w:t>.</w:t>
      </w:r>
      <w:r w:rsidR="00F470A4" w:rsidRPr="00AA7AA3">
        <w:rPr>
          <w:rFonts w:ascii="Gill Sans MT" w:hAnsi="Gill Sans MT" w:cstheme="minorHAnsi"/>
          <w:sz w:val="24"/>
          <w:szCs w:val="24"/>
        </w:rPr>
        <w:t xml:space="preserve"> If the</w:t>
      </w:r>
      <w:r w:rsidR="000306C7">
        <w:rPr>
          <w:rFonts w:ascii="Gill Sans MT" w:hAnsi="Gill Sans MT" w:cstheme="minorHAnsi"/>
          <w:sz w:val="24"/>
          <w:szCs w:val="24"/>
        </w:rPr>
        <w:t xml:space="preserve"> </w:t>
      </w:r>
      <w:r w:rsidR="00DB0CA4" w:rsidRPr="00AA7AA3">
        <w:rPr>
          <w:rFonts w:ascii="Gill Sans MT" w:hAnsi="Gill Sans MT" w:cstheme="minorHAnsi"/>
          <w:sz w:val="24"/>
          <w:szCs w:val="24"/>
        </w:rPr>
        <w:t>Review</w:t>
      </w:r>
      <w:r w:rsidR="00831FFB">
        <w:rPr>
          <w:rFonts w:ascii="Gill Sans MT" w:hAnsi="Gill Sans MT" w:cstheme="minorHAnsi"/>
          <w:sz w:val="24"/>
          <w:szCs w:val="24"/>
        </w:rPr>
        <w:t xml:space="preserve"> panel</w:t>
      </w:r>
      <w:r w:rsidR="00325BBC" w:rsidRPr="00AA7AA3">
        <w:rPr>
          <w:rFonts w:ascii="Gill Sans MT" w:hAnsi="Gill Sans MT" w:cstheme="minorHAnsi"/>
          <w:sz w:val="24"/>
          <w:szCs w:val="24"/>
        </w:rPr>
        <w:t xml:space="preserve"> </w:t>
      </w:r>
      <w:r w:rsidR="00435BF4" w:rsidRPr="00AA7AA3">
        <w:rPr>
          <w:rFonts w:ascii="Gill Sans MT" w:hAnsi="Gill Sans MT" w:cstheme="minorHAnsi"/>
          <w:sz w:val="24"/>
          <w:szCs w:val="24"/>
        </w:rPr>
        <w:t>wish</w:t>
      </w:r>
      <w:r w:rsidR="00831FFB">
        <w:rPr>
          <w:rFonts w:ascii="Gill Sans MT" w:hAnsi="Gill Sans MT" w:cstheme="minorHAnsi"/>
          <w:sz w:val="24"/>
          <w:szCs w:val="24"/>
        </w:rPr>
        <w:t>es</w:t>
      </w:r>
      <w:r w:rsidR="00F470A4" w:rsidRPr="00AA7AA3">
        <w:rPr>
          <w:rFonts w:ascii="Gill Sans MT" w:hAnsi="Gill Sans MT" w:cstheme="minorHAnsi"/>
          <w:sz w:val="24"/>
          <w:szCs w:val="24"/>
        </w:rPr>
        <w:t xml:space="preserve"> to discuss or inquire about any aspect of this submission, the AES is available to do so</w:t>
      </w:r>
      <w:r w:rsidR="009A699C" w:rsidRPr="00AA7AA3">
        <w:rPr>
          <w:rFonts w:ascii="Gill Sans MT" w:hAnsi="Gill Sans MT" w:cstheme="minorHAnsi"/>
          <w:sz w:val="24"/>
          <w:szCs w:val="24"/>
        </w:rPr>
        <w:t>. P</w:t>
      </w:r>
      <w:r w:rsidR="00F470A4" w:rsidRPr="00AA7AA3">
        <w:rPr>
          <w:rFonts w:ascii="Gill Sans MT" w:hAnsi="Gill Sans MT" w:cstheme="minorHAnsi"/>
          <w:sz w:val="24"/>
          <w:szCs w:val="24"/>
        </w:rPr>
        <w:t xml:space="preserve">lease contact the </w:t>
      </w:r>
      <w:r w:rsidR="00A9107B" w:rsidRPr="00AA7AA3">
        <w:rPr>
          <w:rFonts w:ascii="Gill Sans MT" w:hAnsi="Gill Sans MT" w:cstheme="minorHAnsi"/>
          <w:sz w:val="24"/>
          <w:szCs w:val="24"/>
        </w:rPr>
        <w:t>Bill Wallace,</w:t>
      </w:r>
      <w:r w:rsidR="00F470A4" w:rsidRPr="00AA7AA3">
        <w:rPr>
          <w:rFonts w:ascii="Gill Sans MT" w:hAnsi="Gill Sans MT" w:cstheme="minorHAnsi"/>
          <w:sz w:val="24"/>
          <w:szCs w:val="24"/>
        </w:rPr>
        <w:t xml:space="preserve"> </w:t>
      </w:r>
      <w:r w:rsidR="00F23532" w:rsidRPr="00AA7AA3">
        <w:rPr>
          <w:rFonts w:ascii="Gill Sans MT" w:hAnsi="Gill Sans MT" w:cstheme="minorHAnsi"/>
          <w:sz w:val="24"/>
          <w:szCs w:val="24"/>
        </w:rPr>
        <w:t xml:space="preserve">Chief </w:t>
      </w:r>
      <w:r w:rsidR="00F470A4" w:rsidRPr="00AA7AA3">
        <w:rPr>
          <w:rFonts w:ascii="Gill Sans MT" w:hAnsi="Gill Sans MT" w:cstheme="minorHAnsi"/>
          <w:sz w:val="24"/>
          <w:szCs w:val="24"/>
        </w:rPr>
        <w:t>Executive Officer</w:t>
      </w:r>
      <w:r w:rsidR="00E37214" w:rsidRPr="00AA7AA3">
        <w:rPr>
          <w:rFonts w:ascii="Gill Sans MT" w:hAnsi="Gill Sans MT" w:cstheme="minorHAnsi"/>
          <w:sz w:val="24"/>
          <w:szCs w:val="24"/>
        </w:rPr>
        <w:t>,</w:t>
      </w:r>
      <w:r w:rsidR="00F470A4" w:rsidRPr="00AA7AA3">
        <w:rPr>
          <w:rFonts w:ascii="Gill Sans MT" w:hAnsi="Gill Sans MT" w:cstheme="minorHAnsi"/>
          <w:sz w:val="24"/>
          <w:szCs w:val="24"/>
        </w:rPr>
        <w:t xml:space="preserve"> at </w:t>
      </w:r>
      <w:hyperlink r:id="rId18" w:history="1">
        <w:r w:rsidR="00AA6510" w:rsidRPr="00AA7AA3">
          <w:rPr>
            <w:rStyle w:val="Hyperlink"/>
            <w:rFonts w:ascii="Gill Sans MT" w:hAnsi="Gill Sans MT" w:cstheme="minorHAnsi"/>
            <w:sz w:val="24"/>
            <w:szCs w:val="24"/>
          </w:rPr>
          <w:t>bill.wallace@aes.asn.au</w:t>
        </w:r>
      </w:hyperlink>
      <w:r w:rsidR="00AA6510" w:rsidRPr="00AA7AA3">
        <w:rPr>
          <w:rFonts w:ascii="Gill Sans MT" w:hAnsi="Gill Sans MT" w:cstheme="minorHAnsi"/>
          <w:sz w:val="24"/>
          <w:szCs w:val="24"/>
        </w:rPr>
        <w:t xml:space="preserve">. </w:t>
      </w:r>
    </w:p>
    <w:p w14:paraId="19A0B100" w14:textId="77777777" w:rsidR="001F301D" w:rsidRDefault="001F301D" w:rsidP="001F301D">
      <w:pPr>
        <w:spacing w:after="240"/>
        <w:rPr>
          <w:rFonts w:ascii="Gill Sans MT" w:hAnsi="Gill Sans MT" w:cstheme="minorHAnsi"/>
          <w:sz w:val="24"/>
          <w:szCs w:val="24"/>
        </w:rPr>
      </w:pPr>
      <w:bookmarkStart w:id="0" w:name="_GoBack"/>
      <w:bookmarkEnd w:id="0"/>
    </w:p>
    <w:p w14:paraId="22C3BA3E" w14:textId="67798BA0" w:rsidR="006936E1" w:rsidRPr="00AA7AA3" w:rsidRDefault="006936E1" w:rsidP="006936E1">
      <w:pPr>
        <w:spacing w:after="0" w:line="240" w:lineRule="auto"/>
        <w:rPr>
          <w:rFonts w:ascii="Gill Sans MT" w:hAnsi="Gill Sans MT" w:cstheme="minorHAnsi"/>
          <w:sz w:val="24"/>
          <w:szCs w:val="24"/>
        </w:rPr>
      </w:pPr>
      <w:r w:rsidRPr="00AA7AA3">
        <w:rPr>
          <w:rFonts w:ascii="Gill Sans MT" w:hAnsi="Gill Sans MT" w:cstheme="minorHAnsi"/>
          <w:sz w:val="24"/>
          <w:szCs w:val="24"/>
        </w:rPr>
        <w:t>President</w:t>
      </w:r>
    </w:p>
    <w:p w14:paraId="49CCB1B7" w14:textId="29DF7952" w:rsidR="006936E1" w:rsidRPr="00AA7AA3" w:rsidRDefault="006936E1" w:rsidP="006936E1">
      <w:pPr>
        <w:spacing w:after="0" w:line="240" w:lineRule="auto"/>
        <w:rPr>
          <w:rFonts w:ascii="Gill Sans MT" w:hAnsi="Gill Sans MT" w:cstheme="minorHAnsi"/>
          <w:sz w:val="24"/>
          <w:szCs w:val="24"/>
        </w:rPr>
      </w:pPr>
      <w:r w:rsidRPr="00AA7AA3">
        <w:rPr>
          <w:rFonts w:ascii="Gill Sans MT" w:hAnsi="Gill Sans MT" w:cstheme="minorHAnsi"/>
          <w:sz w:val="24"/>
          <w:szCs w:val="24"/>
        </w:rPr>
        <w:t>Australian Evaluation Society</w:t>
      </w:r>
    </w:p>
    <w:p w14:paraId="16123956" w14:textId="3CEE5F8D" w:rsidR="00233EBC" w:rsidRDefault="00233EBC" w:rsidP="005C5A8B">
      <w:pPr>
        <w:spacing w:after="0" w:line="240" w:lineRule="auto"/>
        <w:rPr>
          <w:rFonts w:ascii="Gill Sans MT" w:hAnsi="Gill Sans MT" w:cstheme="minorHAnsi"/>
          <w:sz w:val="24"/>
          <w:szCs w:val="24"/>
        </w:rPr>
      </w:pPr>
      <w:r>
        <w:rPr>
          <w:noProof/>
          <w:lang w:val="en-US"/>
        </w:rPr>
        <w:drawing>
          <wp:anchor distT="0" distB="0" distL="114300" distR="114300" simplePos="0" relativeHeight="251663360" behindDoc="1" locked="0" layoutInCell="1" allowOverlap="1" wp14:anchorId="305BB8B4" wp14:editId="5F21481D">
            <wp:simplePos x="0" y="0"/>
            <wp:positionH relativeFrom="column">
              <wp:posOffset>-126547</wp:posOffset>
            </wp:positionH>
            <wp:positionV relativeFrom="page">
              <wp:posOffset>8540649</wp:posOffset>
            </wp:positionV>
            <wp:extent cx="7196455" cy="13462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_letterhead_footer.jpg"/>
                    <pic:cNvPicPr/>
                  </pic:nvPicPr>
                  <pic:blipFill>
                    <a:blip r:embed="rId10"/>
                    <a:stretch>
                      <a:fillRect/>
                    </a:stretch>
                  </pic:blipFill>
                  <pic:spPr>
                    <a:xfrm>
                      <a:off x="0" y="0"/>
                      <a:ext cx="7196455" cy="1346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1E5D">
        <w:rPr>
          <w:rFonts w:ascii="Gill Sans MT" w:hAnsi="Gill Sans MT" w:cstheme="minorHAnsi"/>
          <w:sz w:val="24"/>
          <w:szCs w:val="24"/>
        </w:rPr>
        <w:t>Ma</w:t>
      </w:r>
      <w:r w:rsidR="005B2F60" w:rsidRPr="00AA7AA3">
        <w:rPr>
          <w:rFonts w:ascii="Gill Sans MT" w:hAnsi="Gill Sans MT" w:cstheme="minorHAnsi"/>
          <w:sz w:val="24"/>
          <w:szCs w:val="24"/>
        </w:rPr>
        <w:t>y</w:t>
      </w:r>
      <w:r w:rsidR="006936E1" w:rsidRPr="00AA7AA3">
        <w:rPr>
          <w:rFonts w:ascii="Gill Sans MT" w:hAnsi="Gill Sans MT" w:cstheme="minorHAnsi"/>
          <w:sz w:val="24"/>
          <w:szCs w:val="24"/>
        </w:rPr>
        <w:t xml:space="preserve"> 201</w:t>
      </w:r>
      <w:r w:rsidR="00711E5D">
        <w:rPr>
          <w:rFonts w:ascii="Gill Sans MT" w:hAnsi="Gill Sans MT" w:cstheme="minorHAnsi"/>
          <w:sz w:val="24"/>
          <w:szCs w:val="24"/>
        </w:rPr>
        <w:t>9</w:t>
      </w:r>
    </w:p>
    <w:p w14:paraId="54452B4B" w14:textId="5479E91A" w:rsidR="00233EBC" w:rsidRDefault="00233EBC">
      <w:pPr>
        <w:rPr>
          <w:rFonts w:ascii="Gill Sans MT" w:hAnsi="Gill Sans MT" w:cstheme="minorHAnsi"/>
          <w:sz w:val="24"/>
          <w:szCs w:val="24"/>
        </w:rPr>
      </w:pPr>
      <w:r>
        <w:rPr>
          <w:rFonts w:ascii="Gill Sans MT" w:hAnsi="Gill Sans MT" w:cstheme="minorHAnsi"/>
          <w:sz w:val="24"/>
          <w:szCs w:val="24"/>
        </w:rPr>
        <w:br w:type="page"/>
      </w:r>
    </w:p>
    <w:p w14:paraId="6EA390F1" w14:textId="25D281FA" w:rsidR="002B67D5" w:rsidRDefault="002B67D5" w:rsidP="005C5A8B">
      <w:pPr>
        <w:spacing w:after="0" w:line="240" w:lineRule="auto"/>
        <w:rPr>
          <w:rFonts w:ascii="Gill Sans MT" w:hAnsi="Gill Sans MT" w:cstheme="minorHAnsi"/>
          <w:sz w:val="24"/>
          <w:szCs w:val="24"/>
        </w:rPr>
        <w:sectPr w:rsidR="002B67D5" w:rsidSect="0014268E">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pPr>
    </w:p>
    <w:p w14:paraId="60C79808" w14:textId="75F422BE" w:rsidR="00FE3F67" w:rsidRPr="00AA7AA3" w:rsidRDefault="002C724B" w:rsidP="00214658">
      <w:pPr>
        <w:rPr>
          <w:rFonts w:ascii="Gill Sans MT" w:hAnsi="Gill Sans MT" w:cstheme="minorHAnsi"/>
          <w:b/>
          <w:sz w:val="24"/>
          <w:szCs w:val="24"/>
        </w:rPr>
      </w:pPr>
      <w:r>
        <w:rPr>
          <w:rFonts w:ascii="Gill Sans MT" w:hAnsi="Gill Sans MT" w:cstheme="minorHAnsi"/>
          <w:b/>
          <w:sz w:val="24"/>
          <w:szCs w:val="24"/>
        </w:rPr>
        <w:lastRenderedPageBreak/>
        <w:t>EXECUTIVE SUMMARY</w:t>
      </w:r>
    </w:p>
    <w:p w14:paraId="56C50D32" w14:textId="24498F2D" w:rsidR="00B25D6F" w:rsidRDefault="002C724B" w:rsidP="002C724B">
      <w:pPr>
        <w:widowControl w:val="0"/>
        <w:autoSpaceDE w:val="0"/>
        <w:autoSpaceDN w:val="0"/>
        <w:adjustRightInd w:val="0"/>
        <w:spacing w:after="240"/>
        <w:rPr>
          <w:rFonts w:ascii="Gill Sans MT" w:hAnsi="Gill Sans MT" w:cstheme="minorHAnsi"/>
          <w:sz w:val="24"/>
          <w:szCs w:val="24"/>
        </w:rPr>
      </w:pPr>
      <w:r>
        <w:rPr>
          <w:rFonts w:ascii="Gill Sans MT" w:hAnsi="Gill Sans MT" w:cstheme="minorHAnsi"/>
          <w:sz w:val="24"/>
          <w:szCs w:val="24"/>
        </w:rPr>
        <w:t>In its previous submission to the Review, t</w:t>
      </w:r>
      <w:r w:rsidR="005D7F6E">
        <w:rPr>
          <w:rFonts w:ascii="Gill Sans MT" w:hAnsi="Gill Sans MT" w:cstheme="minorHAnsi"/>
          <w:sz w:val="24"/>
          <w:szCs w:val="24"/>
        </w:rPr>
        <w:t xml:space="preserve">he </w:t>
      </w:r>
      <w:r w:rsidR="00B25D6F" w:rsidRPr="0062782C">
        <w:rPr>
          <w:rFonts w:ascii="Gill Sans MT" w:hAnsi="Gill Sans MT" w:cstheme="minorHAnsi"/>
          <w:sz w:val="24"/>
          <w:szCs w:val="24"/>
        </w:rPr>
        <w:t xml:space="preserve">AES noted that important reforms were underway </w:t>
      </w:r>
      <w:r w:rsidR="005D7F6E">
        <w:rPr>
          <w:rFonts w:ascii="Gill Sans MT" w:hAnsi="Gill Sans MT" w:cstheme="minorHAnsi"/>
          <w:sz w:val="24"/>
          <w:szCs w:val="24"/>
        </w:rPr>
        <w:t xml:space="preserve">in the APS context </w:t>
      </w:r>
      <w:r>
        <w:rPr>
          <w:rFonts w:ascii="Gill Sans MT" w:hAnsi="Gill Sans MT" w:cstheme="minorHAnsi"/>
          <w:sz w:val="24"/>
          <w:szCs w:val="24"/>
        </w:rPr>
        <w:t>from</w:t>
      </w:r>
      <w:r w:rsidR="00B25D6F" w:rsidRPr="0062782C">
        <w:rPr>
          <w:rFonts w:ascii="Gill Sans MT" w:hAnsi="Gill Sans MT" w:cstheme="minorHAnsi"/>
          <w:sz w:val="24"/>
          <w:szCs w:val="24"/>
        </w:rPr>
        <w:t xml:space="preserve"> the introduction of the </w:t>
      </w:r>
      <w:r w:rsidR="00B25D6F" w:rsidRPr="0062782C">
        <w:rPr>
          <w:rFonts w:ascii="Gill Sans MT" w:hAnsi="Gill Sans MT" w:cstheme="minorHAnsi"/>
          <w:i/>
          <w:sz w:val="24"/>
          <w:szCs w:val="24"/>
        </w:rPr>
        <w:t>Public Governance Performance Accountability Act 2013</w:t>
      </w:r>
      <w:r w:rsidR="00B25D6F" w:rsidRPr="0062782C">
        <w:rPr>
          <w:rFonts w:ascii="Gill Sans MT" w:hAnsi="Gill Sans MT" w:cstheme="minorHAnsi"/>
          <w:sz w:val="24"/>
          <w:szCs w:val="24"/>
        </w:rPr>
        <w:t xml:space="preserve"> (PGPA) and its associated </w:t>
      </w:r>
      <w:r w:rsidR="005D7F6E" w:rsidRPr="00BE2748">
        <w:rPr>
          <w:rFonts w:ascii="Gill Sans MT" w:hAnsi="Gill Sans MT" w:cstheme="minorHAnsi"/>
          <w:sz w:val="24"/>
          <w:szCs w:val="24"/>
        </w:rPr>
        <w:t>e</w:t>
      </w:r>
      <w:r w:rsidR="00B25D6F" w:rsidRPr="00BE2748">
        <w:rPr>
          <w:rFonts w:ascii="Gill Sans MT" w:hAnsi="Gill Sans MT" w:cstheme="minorHAnsi"/>
          <w:sz w:val="24"/>
          <w:szCs w:val="24"/>
        </w:rPr>
        <w:t xml:space="preserve">nhanced </w:t>
      </w:r>
      <w:r w:rsidR="00B25D6F" w:rsidRPr="0062782C">
        <w:rPr>
          <w:rFonts w:ascii="Gill Sans MT" w:hAnsi="Gill Sans MT" w:cstheme="minorHAnsi"/>
          <w:i/>
          <w:sz w:val="24"/>
          <w:szCs w:val="24"/>
        </w:rPr>
        <w:t>Commonwealth Performance Framework</w:t>
      </w:r>
      <w:r w:rsidR="00B25D6F" w:rsidRPr="0062782C">
        <w:rPr>
          <w:rFonts w:ascii="Gill Sans MT" w:hAnsi="Gill Sans MT" w:cstheme="minorHAnsi"/>
          <w:sz w:val="24"/>
          <w:szCs w:val="24"/>
        </w:rPr>
        <w:t xml:space="preserve"> (CPF)</w:t>
      </w:r>
      <w:r w:rsidR="005D7F6E">
        <w:rPr>
          <w:rFonts w:ascii="Gill Sans MT" w:hAnsi="Gill Sans MT" w:cstheme="minorHAnsi"/>
          <w:sz w:val="24"/>
          <w:szCs w:val="24"/>
        </w:rPr>
        <w:t>, which</w:t>
      </w:r>
      <w:r w:rsidR="00E7100D">
        <w:rPr>
          <w:rFonts w:ascii="Gill Sans MT" w:hAnsi="Gill Sans MT" w:cstheme="minorHAnsi"/>
          <w:sz w:val="24"/>
          <w:szCs w:val="24"/>
        </w:rPr>
        <w:t xml:space="preserve"> </w:t>
      </w:r>
      <w:r w:rsidR="00B25D6F" w:rsidRPr="0062782C">
        <w:rPr>
          <w:rFonts w:ascii="Gill Sans MT" w:hAnsi="Gill Sans MT" w:cstheme="minorHAnsi"/>
          <w:sz w:val="24"/>
          <w:szCs w:val="24"/>
        </w:rPr>
        <w:t xml:space="preserve">have </w:t>
      </w:r>
      <w:r w:rsidR="005D7F6E">
        <w:rPr>
          <w:rFonts w:ascii="Gill Sans MT" w:hAnsi="Gill Sans MT" w:cstheme="minorHAnsi"/>
          <w:sz w:val="24"/>
          <w:szCs w:val="24"/>
        </w:rPr>
        <w:t>potential to</w:t>
      </w:r>
      <w:r w:rsidR="00B25D6F" w:rsidRPr="0062782C">
        <w:rPr>
          <w:rFonts w:ascii="Gill Sans MT" w:hAnsi="Gill Sans MT" w:cstheme="minorHAnsi"/>
          <w:sz w:val="24"/>
          <w:szCs w:val="24"/>
        </w:rPr>
        <w:t xml:space="preserve"> enhanc</w:t>
      </w:r>
      <w:r w:rsidR="005D7F6E">
        <w:rPr>
          <w:rFonts w:ascii="Gill Sans MT" w:hAnsi="Gill Sans MT" w:cstheme="minorHAnsi"/>
          <w:sz w:val="24"/>
          <w:szCs w:val="24"/>
        </w:rPr>
        <w:t>e</w:t>
      </w:r>
      <w:r w:rsidR="00B25D6F" w:rsidRPr="0062782C">
        <w:rPr>
          <w:rFonts w:ascii="Gill Sans MT" w:hAnsi="Gill Sans MT" w:cstheme="minorHAnsi"/>
          <w:sz w:val="24"/>
          <w:szCs w:val="24"/>
        </w:rPr>
        <w:t xml:space="preserve"> </w:t>
      </w:r>
      <w:r w:rsidR="005D7F6E">
        <w:rPr>
          <w:rFonts w:ascii="Gill Sans MT" w:hAnsi="Gill Sans MT" w:cstheme="minorHAnsi"/>
          <w:sz w:val="24"/>
          <w:szCs w:val="24"/>
        </w:rPr>
        <w:t>the APS</w:t>
      </w:r>
      <w:r w:rsidR="00B25D6F" w:rsidRPr="0062782C">
        <w:rPr>
          <w:rFonts w:ascii="Gill Sans MT" w:hAnsi="Gill Sans MT" w:cstheme="minorHAnsi"/>
          <w:sz w:val="24"/>
          <w:szCs w:val="24"/>
        </w:rPr>
        <w:t xml:space="preserve"> capability, culture and operat</w:t>
      </w:r>
      <w:r w:rsidR="005D7F6E">
        <w:rPr>
          <w:rFonts w:ascii="Gill Sans MT" w:hAnsi="Gill Sans MT" w:cstheme="minorHAnsi"/>
          <w:sz w:val="24"/>
          <w:szCs w:val="24"/>
        </w:rPr>
        <w:t xml:space="preserve">ions. </w:t>
      </w:r>
      <w:r w:rsidR="00B25D6F">
        <w:rPr>
          <w:rFonts w:ascii="Gill Sans MT" w:hAnsi="Gill Sans MT" w:cstheme="minorHAnsi"/>
          <w:sz w:val="24"/>
          <w:szCs w:val="24"/>
        </w:rPr>
        <w:t xml:space="preserve">However, </w:t>
      </w:r>
      <w:r w:rsidR="00B25D6F" w:rsidRPr="00AA7AA3">
        <w:rPr>
          <w:rFonts w:ascii="Gill Sans MT" w:hAnsi="Gill Sans MT" w:cstheme="minorHAnsi"/>
          <w:sz w:val="24"/>
          <w:szCs w:val="24"/>
        </w:rPr>
        <w:t>their successful medium-to-long te</w:t>
      </w:r>
      <w:r w:rsidR="001138C6">
        <w:rPr>
          <w:rFonts w:ascii="Gill Sans MT" w:hAnsi="Gill Sans MT" w:cstheme="minorHAnsi"/>
          <w:sz w:val="24"/>
          <w:szCs w:val="24"/>
        </w:rPr>
        <w:t xml:space="preserve">rm implementation and embedding - </w:t>
      </w:r>
      <w:r w:rsidR="00B25D6F" w:rsidRPr="00AA7AA3">
        <w:rPr>
          <w:rFonts w:ascii="Gill Sans MT" w:hAnsi="Gill Sans MT" w:cstheme="minorHAnsi"/>
          <w:sz w:val="24"/>
          <w:szCs w:val="24"/>
        </w:rPr>
        <w:t>including the effective conduct and use of e</w:t>
      </w:r>
      <w:r w:rsidR="001138C6">
        <w:rPr>
          <w:rFonts w:ascii="Gill Sans MT" w:hAnsi="Gill Sans MT" w:cstheme="minorHAnsi"/>
          <w:sz w:val="24"/>
          <w:szCs w:val="24"/>
        </w:rPr>
        <w:t xml:space="preserve">valuation by and within the APS - </w:t>
      </w:r>
      <w:r w:rsidR="005D7F6E">
        <w:rPr>
          <w:rFonts w:ascii="Gill Sans MT" w:hAnsi="Gill Sans MT" w:cstheme="minorHAnsi"/>
          <w:sz w:val="24"/>
          <w:szCs w:val="24"/>
        </w:rPr>
        <w:t xml:space="preserve">are </w:t>
      </w:r>
      <w:r w:rsidR="00B25D6F" w:rsidRPr="00AA7AA3">
        <w:rPr>
          <w:rFonts w:ascii="Gill Sans MT" w:hAnsi="Gill Sans MT" w:cstheme="minorHAnsi"/>
          <w:sz w:val="24"/>
          <w:szCs w:val="24"/>
        </w:rPr>
        <w:t>fac</w:t>
      </w:r>
      <w:r w:rsidR="005D7F6E">
        <w:rPr>
          <w:rFonts w:ascii="Gill Sans MT" w:hAnsi="Gill Sans MT" w:cstheme="minorHAnsi"/>
          <w:sz w:val="24"/>
          <w:szCs w:val="24"/>
        </w:rPr>
        <w:t>ing</w:t>
      </w:r>
      <w:r w:rsidR="00B25D6F" w:rsidRPr="00AA7AA3">
        <w:rPr>
          <w:rFonts w:ascii="Gill Sans MT" w:hAnsi="Gill Sans MT" w:cstheme="minorHAnsi"/>
          <w:sz w:val="24"/>
          <w:szCs w:val="24"/>
        </w:rPr>
        <w:t xml:space="preserve"> challenges</w:t>
      </w:r>
      <w:r w:rsidR="00B25D6F">
        <w:rPr>
          <w:rFonts w:ascii="Gill Sans MT" w:hAnsi="Gill Sans MT" w:cstheme="minorHAnsi"/>
          <w:sz w:val="24"/>
          <w:szCs w:val="24"/>
        </w:rPr>
        <w:t xml:space="preserve">. </w:t>
      </w:r>
      <w:r w:rsidR="005D7F6E">
        <w:rPr>
          <w:rFonts w:ascii="Gill Sans MT" w:hAnsi="Gill Sans MT" w:cstheme="minorHAnsi"/>
          <w:sz w:val="24"/>
          <w:szCs w:val="24"/>
        </w:rPr>
        <w:t>As such, t</w:t>
      </w:r>
      <w:r w:rsidR="00B25D6F">
        <w:rPr>
          <w:rFonts w:ascii="Gill Sans MT" w:hAnsi="Gill Sans MT" w:cstheme="minorHAnsi"/>
          <w:sz w:val="24"/>
          <w:szCs w:val="24"/>
        </w:rPr>
        <w:t>he AES proposed</w:t>
      </w:r>
      <w:r w:rsidR="005D7F6E">
        <w:rPr>
          <w:rFonts w:ascii="Gill Sans MT" w:hAnsi="Gill Sans MT" w:cstheme="minorHAnsi"/>
          <w:sz w:val="24"/>
          <w:szCs w:val="24"/>
        </w:rPr>
        <w:t>:</w:t>
      </w:r>
    </w:p>
    <w:p w14:paraId="674D0BC9" w14:textId="28DFD3B6" w:rsidR="00185546" w:rsidRPr="00AA7AA3" w:rsidRDefault="00185546" w:rsidP="00FA3EE0">
      <w:pPr>
        <w:pStyle w:val="ListParagraph"/>
        <w:numPr>
          <w:ilvl w:val="0"/>
          <w:numId w:val="3"/>
        </w:numPr>
        <w:rPr>
          <w:rFonts w:ascii="Gill Sans MT" w:hAnsi="Gill Sans MT" w:cstheme="minorHAnsi"/>
          <w:sz w:val="24"/>
          <w:szCs w:val="24"/>
        </w:rPr>
      </w:pPr>
      <w:r w:rsidRPr="00AA7AA3">
        <w:rPr>
          <w:rFonts w:ascii="Gill Sans MT" w:hAnsi="Gill Sans MT" w:cstheme="minorHAnsi"/>
          <w:sz w:val="24"/>
          <w:szCs w:val="24"/>
        </w:rPr>
        <w:t xml:space="preserve">investment in better systems to support the administration of policy and programs, including the collection of </w:t>
      </w:r>
      <w:r w:rsidR="00FE3F67">
        <w:rPr>
          <w:rFonts w:ascii="Gill Sans MT" w:hAnsi="Gill Sans MT" w:cstheme="minorHAnsi"/>
          <w:sz w:val="24"/>
          <w:szCs w:val="24"/>
        </w:rPr>
        <w:t xml:space="preserve">more </w:t>
      </w:r>
      <w:r w:rsidRPr="00AA7AA3">
        <w:rPr>
          <w:rFonts w:ascii="Gill Sans MT" w:hAnsi="Gill Sans MT" w:cstheme="minorHAnsi"/>
          <w:sz w:val="24"/>
          <w:szCs w:val="24"/>
        </w:rPr>
        <w:t>relevant and reliable data to support APS staff</w:t>
      </w:r>
    </w:p>
    <w:p w14:paraId="11CA1D2D" w14:textId="03C8056C" w:rsidR="00185546" w:rsidRPr="00AA7AA3" w:rsidRDefault="004A14BB" w:rsidP="00FA3EE0">
      <w:pPr>
        <w:pStyle w:val="ListParagraph"/>
        <w:numPr>
          <w:ilvl w:val="0"/>
          <w:numId w:val="3"/>
        </w:numPr>
        <w:rPr>
          <w:rFonts w:ascii="Gill Sans MT" w:hAnsi="Gill Sans MT" w:cstheme="minorHAnsi"/>
          <w:sz w:val="24"/>
          <w:szCs w:val="24"/>
        </w:rPr>
      </w:pPr>
      <w:r>
        <w:rPr>
          <w:rFonts w:ascii="Gill Sans MT" w:hAnsi="Gill Sans MT" w:cstheme="minorHAnsi"/>
          <w:sz w:val="24"/>
          <w:szCs w:val="24"/>
        </w:rPr>
        <w:t xml:space="preserve">an </w:t>
      </w:r>
      <w:r w:rsidR="00185546" w:rsidRPr="00AA7AA3">
        <w:rPr>
          <w:rFonts w:ascii="Gill Sans MT" w:hAnsi="Gill Sans MT" w:cstheme="minorHAnsi"/>
          <w:sz w:val="24"/>
          <w:szCs w:val="24"/>
        </w:rPr>
        <w:t xml:space="preserve">increase </w:t>
      </w:r>
      <w:r>
        <w:rPr>
          <w:rFonts w:ascii="Gill Sans MT" w:hAnsi="Gill Sans MT" w:cstheme="minorHAnsi"/>
          <w:sz w:val="24"/>
          <w:szCs w:val="24"/>
        </w:rPr>
        <w:t xml:space="preserve">in </w:t>
      </w:r>
      <w:r w:rsidR="00185546" w:rsidRPr="00AA7AA3">
        <w:rPr>
          <w:rFonts w:ascii="Gill Sans MT" w:hAnsi="Gill Sans MT" w:cstheme="minorHAnsi"/>
          <w:sz w:val="24"/>
          <w:szCs w:val="24"/>
        </w:rPr>
        <w:t>the evidentiary and performance literacy amongst APS staff, and having sufficient numbers of staff with specialist technical expertise in data</w:t>
      </w:r>
      <w:r>
        <w:rPr>
          <w:rFonts w:ascii="Gill Sans MT" w:hAnsi="Gill Sans MT" w:cstheme="minorHAnsi"/>
          <w:sz w:val="24"/>
          <w:szCs w:val="24"/>
        </w:rPr>
        <w:t xml:space="preserve"> analysis</w:t>
      </w:r>
      <w:r w:rsidR="00185546" w:rsidRPr="00AA7AA3">
        <w:rPr>
          <w:rFonts w:ascii="Gill Sans MT" w:hAnsi="Gill Sans MT" w:cstheme="minorHAnsi"/>
          <w:sz w:val="24"/>
          <w:szCs w:val="24"/>
        </w:rPr>
        <w:t>, research, and evaluation</w:t>
      </w:r>
    </w:p>
    <w:p w14:paraId="11CE0431" w14:textId="6BF1EC99" w:rsidR="00185546" w:rsidRPr="00AA7AA3" w:rsidRDefault="004A14BB" w:rsidP="00FA3EE0">
      <w:pPr>
        <w:pStyle w:val="ListParagraph"/>
        <w:numPr>
          <w:ilvl w:val="0"/>
          <w:numId w:val="3"/>
        </w:numPr>
        <w:rPr>
          <w:rFonts w:ascii="Gill Sans MT" w:hAnsi="Gill Sans MT" w:cstheme="minorHAnsi"/>
          <w:sz w:val="24"/>
          <w:szCs w:val="24"/>
        </w:rPr>
      </w:pPr>
      <w:r>
        <w:rPr>
          <w:rFonts w:ascii="Gill Sans MT" w:hAnsi="Gill Sans MT" w:cstheme="minorHAnsi"/>
          <w:sz w:val="24"/>
          <w:szCs w:val="24"/>
        </w:rPr>
        <w:t>encouraging</w:t>
      </w:r>
      <w:r w:rsidR="00185546" w:rsidRPr="00AA7AA3">
        <w:rPr>
          <w:rFonts w:ascii="Gill Sans MT" w:hAnsi="Gill Sans MT" w:cstheme="minorHAnsi"/>
          <w:sz w:val="24"/>
          <w:szCs w:val="24"/>
        </w:rPr>
        <w:t xml:space="preserve"> a culture of performance management, including incentives for managers to engage with risk, innovate and the potential ‘to fail’</w:t>
      </w:r>
    </w:p>
    <w:p w14:paraId="1EC8A02F" w14:textId="79FEF06D" w:rsidR="000B4C2E" w:rsidRPr="00913C92" w:rsidRDefault="004A14BB" w:rsidP="00FA3EE0">
      <w:pPr>
        <w:pStyle w:val="ListParagraph"/>
        <w:widowControl w:val="0"/>
        <w:numPr>
          <w:ilvl w:val="0"/>
          <w:numId w:val="3"/>
        </w:numPr>
        <w:autoSpaceDE w:val="0"/>
        <w:autoSpaceDN w:val="0"/>
        <w:adjustRightInd w:val="0"/>
        <w:spacing w:after="240"/>
        <w:rPr>
          <w:rFonts w:ascii="Gill Sans MT" w:hAnsi="Gill Sans MT" w:cstheme="minorHAnsi"/>
          <w:sz w:val="24"/>
          <w:szCs w:val="24"/>
        </w:rPr>
      </w:pPr>
      <w:r>
        <w:rPr>
          <w:rFonts w:ascii="Gill Sans MT" w:hAnsi="Gill Sans MT" w:cstheme="minorHAnsi"/>
          <w:sz w:val="24"/>
          <w:szCs w:val="24"/>
        </w:rPr>
        <w:t xml:space="preserve">establishing </w:t>
      </w:r>
      <w:r w:rsidR="00185546" w:rsidRPr="00913C92">
        <w:rPr>
          <w:rFonts w:ascii="Gill Sans MT" w:hAnsi="Gill Sans MT" w:cstheme="minorHAnsi"/>
          <w:sz w:val="24"/>
          <w:szCs w:val="24"/>
        </w:rPr>
        <w:t xml:space="preserve">institutional infrastructure such as an </w:t>
      </w:r>
      <w:r>
        <w:rPr>
          <w:rFonts w:ascii="Gill Sans MT" w:hAnsi="Gill Sans MT" w:cstheme="minorHAnsi"/>
          <w:sz w:val="24"/>
          <w:szCs w:val="24"/>
        </w:rPr>
        <w:t>e</w:t>
      </w:r>
      <w:r w:rsidR="00185546" w:rsidRPr="00913C92">
        <w:rPr>
          <w:rFonts w:ascii="Gill Sans MT" w:hAnsi="Gill Sans MT" w:cstheme="minorHAnsi"/>
          <w:sz w:val="24"/>
          <w:szCs w:val="24"/>
        </w:rPr>
        <w:t>valuator-</w:t>
      </w:r>
      <w:r>
        <w:rPr>
          <w:rFonts w:ascii="Gill Sans MT" w:hAnsi="Gill Sans MT" w:cstheme="minorHAnsi"/>
          <w:sz w:val="24"/>
          <w:szCs w:val="24"/>
        </w:rPr>
        <w:t>g</w:t>
      </w:r>
      <w:r w:rsidR="00185546" w:rsidRPr="00913C92">
        <w:rPr>
          <w:rFonts w:ascii="Gill Sans MT" w:hAnsi="Gill Sans MT" w:cstheme="minorHAnsi"/>
          <w:sz w:val="24"/>
          <w:szCs w:val="24"/>
        </w:rPr>
        <w:t>eneral</w:t>
      </w:r>
      <w:r>
        <w:rPr>
          <w:rFonts w:ascii="Gill Sans MT" w:hAnsi="Gill Sans MT" w:cstheme="minorHAnsi"/>
          <w:sz w:val="24"/>
          <w:szCs w:val="24"/>
        </w:rPr>
        <w:t xml:space="preserve"> or similar</w:t>
      </w:r>
      <w:r w:rsidR="00185546" w:rsidRPr="00913C92">
        <w:rPr>
          <w:rFonts w:ascii="Gill Sans MT" w:hAnsi="Gill Sans MT" w:cstheme="minorHAnsi"/>
          <w:sz w:val="24"/>
          <w:szCs w:val="24"/>
        </w:rPr>
        <w:t xml:space="preserve">, and having a </w:t>
      </w:r>
      <w:r>
        <w:rPr>
          <w:rFonts w:ascii="Gill Sans MT" w:hAnsi="Gill Sans MT" w:cstheme="minorHAnsi"/>
          <w:sz w:val="24"/>
          <w:szCs w:val="24"/>
        </w:rPr>
        <w:t>c</w:t>
      </w:r>
      <w:r w:rsidR="00185546" w:rsidRPr="00913C92">
        <w:rPr>
          <w:rFonts w:ascii="Gill Sans MT" w:hAnsi="Gill Sans MT" w:cstheme="minorHAnsi"/>
          <w:sz w:val="24"/>
          <w:szCs w:val="24"/>
        </w:rPr>
        <w:t xml:space="preserve">hief </w:t>
      </w:r>
      <w:r>
        <w:rPr>
          <w:rFonts w:ascii="Gill Sans MT" w:hAnsi="Gill Sans MT" w:cstheme="minorHAnsi"/>
          <w:sz w:val="24"/>
          <w:szCs w:val="24"/>
        </w:rPr>
        <w:t>e</w:t>
      </w:r>
      <w:r w:rsidR="00185546" w:rsidRPr="00913C92">
        <w:rPr>
          <w:rFonts w:ascii="Gill Sans MT" w:hAnsi="Gill Sans MT" w:cstheme="minorHAnsi"/>
          <w:sz w:val="24"/>
          <w:szCs w:val="24"/>
        </w:rPr>
        <w:t xml:space="preserve">valuator at </w:t>
      </w:r>
      <w:r>
        <w:rPr>
          <w:rFonts w:ascii="Gill Sans MT" w:hAnsi="Gill Sans MT" w:cstheme="minorHAnsi"/>
          <w:sz w:val="24"/>
          <w:szCs w:val="24"/>
        </w:rPr>
        <w:t xml:space="preserve">Senior Executive Service (SES) </w:t>
      </w:r>
      <w:r w:rsidR="00185546" w:rsidRPr="00913C92">
        <w:rPr>
          <w:rFonts w:ascii="Gill Sans MT" w:hAnsi="Gill Sans MT" w:cstheme="minorHAnsi"/>
          <w:sz w:val="24"/>
          <w:szCs w:val="24"/>
        </w:rPr>
        <w:t>level appointed in each agency.</w:t>
      </w:r>
    </w:p>
    <w:p w14:paraId="5A96F41F" w14:textId="1C61EFDA" w:rsidR="008C3DFC" w:rsidRDefault="00913C92">
      <w:pPr>
        <w:rPr>
          <w:rFonts w:ascii="Gill Sans MT" w:hAnsi="Gill Sans MT" w:cstheme="minorHAnsi"/>
          <w:sz w:val="24"/>
          <w:szCs w:val="24"/>
        </w:rPr>
      </w:pPr>
      <w:r>
        <w:rPr>
          <w:rFonts w:ascii="Gill Sans MT" w:hAnsi="Gill Sans MT" w:cstheme="minorHAnsi"/>
          <w:sz w:val="24"/>
          <w:szCs w:val="24"/>
        </w:rPr>
        <w:t>The</w:t>
      </w:r>
      <w:r w:rsidR="004A14BB">
        <w:rPr>
          <w:rFonts w:ascii="Gill Sans MT" w:hAnsi="Gill Sans MT" w:cstheme="minorHAnsi"/>
          <w:sz w:val="24"/>
          <w:szCs w:val="24"/>
        </w:rPr>
        <w:t xml:space="preserve"> AES is </w:t>
      </w:r>
      <w:r w:rsidR="008C3DFC">
        <w:rPr>
          <w:rFonts w:ascii="Gill Sans MT" w:hAnsi="Gill Sans MT" w:cstheme="minorHAnsi"/>
          <w:sz w:val="24"/>
          <w:szCs w:val="24"/>
        </w:rPr>
        <w:t xml:space="preserve">encouraged to note </w:t>
      </w:r>
      <w:r w:rsidR="004A14BB">
        <w:rPr>
          <w:rFonts w:ascii="Gill Sans MT" w:hAnsi="Gill Sans MT" w:cstheme="minorHAnsi"/>
          <w:sz w:val="24"/>
          <w:szCs w:val="24"/>
        </w:rPr>
        <w:t xml:space="preserve">that </w:t>
      </w:r>
      <w:r w:rsidR="00DB7867">
        <w:rPr>
          <w:rFonts w:ascii="Gill Sans MT" w:hAnsi="Gill Sans MT" w:cstheme="minorHAnsi"/>
          <w:sz w:val="24"/>
          <w:szCs w:val="24"/>
        </w:rPr>
        <w:t xml:space="preserve">aspects </w:t>
      </w:r>
      <w:r w:rsidR="004A14BB">
        <w:rPr>
          <w:rFonts w:ascii="Gill Sans MT" w:hAnsi="Gill Sans MT" w:cstheme="minorHAnsi"/>
          <w:sz w:val="24"/>
          <w:szCs w:val="24"/>
        </w:rPr>
        <w:t>of</w:t>
      </w:r>
      <w:r w:rsidR="005D7F6E">
        <w:rPr>
          <w:rFonts w:ascii="Gill Sans MT" w:hAnsi="Gill Sans MT" w:cstheme="minorHAnsi"/>
          <w:sz w:val="24"/>
          <w:szCs w:val="24"/>
        </w:rPr>
        <w:t xml:space="preserve"> these</w:t>
      </w:r>
      <w:r w:rsidR="004A14BB">
        <w:rPr>
          <w:rFonts w:ascii="Gill Sans MT" w:hAnsi="Gill Sans MT" w:cstheme="minorHAnsi"/>
          <w:sz w:val="24"/>
          <w:szCs w:val="24"/>
        </w:rPr>
        <w:t xml:space="preserve"> proposals are reflected in Review’s </w:t>
      </w:r>
      <w:r w:rsidR="004A14BB" w:rsidRPr="00BE2748">
        <w:rPr>
          <w:rFonts w:ascii="Gill Sans MT" w:hAnsi="Gill Sans MT" w:cstheme="minorHAnsi"/>
          <w:i/>
          <w:sz w:val="24"/>
          <w:szCs w:val="24"/>
        </w:rPr>
        <w:t>Priorities for Change</w:t>
      </w:r>
      <w:r w:rsidR="004A14BB">
        <w:rPr>
          <w:rFonts w:ascii="Gill Sans MT" w:hAnsi="Gill Sans MT" w:cstheme="minorHAnsi"/>
          <w:sz w:val="24"/>
          <w:szCs w:val="24"/>
        </w:rPr>
        <w:t xml:space="preserve"> paper. In this document, and </w:t>
      </w:r>
      <w:r w:rsidR="008C3DFC">
        <w:rPr>
          <w:rFonts w:ascii="Gill Sans MT" w:hAnsi="Gill Sans MT" w:cstheme="minorHAnsi"/>
          <w:sz w:val="24"/>
          <w:szCs w:val="24"/>
        </w:rPr>
        <w:t>in</w:t>
      </w:r>
      <w:r w:rsidR="004A14BB">
        <w:rPr>
          <w:rFonts w:ascii="Gill Sans MT" w:hAnsi="Gill Sans MT" w:cstheme="minorHAnsi"/>
          <w:sz w:val="24"/>
          <w:szCs w:val="24"/>
        </w:rPr>
        <w:t xml:space="preserve"> </w:t>
      </w:r>
      <w:r w:rsidR="008C3DFC">
        <w:rPr>
          <w:rFonts w:ascii="Gill Sans MT" w:hAnsi="Gill Sans MT" w:cstheme="minorHAnsi"/>
          <w:sz w:val="24"/>
          <w:szCs w:val="24"/>
        </w:rPr>
        <w:t xml:space="preserve">response to </w:t>
      </w:r>
      <w:r w:rsidR="004A14BB">
        <w:rPr>
          <w:rFonts w:ascii="Gill Sans MT" w:hAnsi="Gill Sans MT" w:cstheme="minorHAnsi"/>
          <w:sz w:val="24"/>
          <w:szCs w:val="24"/>
        </w:rPr>
        <w:t>the</w:t>
      </w:r>
      <w:r w:rsidR="00882A43">
        <w:rPr>
          <w:rFonts w:ascii="Gill Sans MT" w:hAnsi="Gill Sans MT" w:cstheme="minorHAnsi"/>
          <w:sz w:val="24"/>
          <w:szCs w:val="24"/>
        </w:rPr>
        <w:t xml:space="preserve"> </w:t>
      </w:r>
      <w:r w:rsidR="004A14BB">
        <w:rPr>
          <w:rFonts w:ascii="Gill Sans MT" w:hAnsi="Gill Sans MT" w:cstheme="minorHAnsi"/>
          <w:sz w:val="24"/>
          <w:szCs w:val="24"/>
        </w:rPr>
        <w:t>Review’s priorities, we refine element</w:t>
      </w:r>
      <w:r w:rsidR="00DB7867">
        <w:rPr>
          <w:rFonts w:ascii="Gill Sans MT" w:hAnsi="Gill Sans MT" w:cstheme="minorHAnsi"/>
          <w:sz w:val="24"/>
          <w:szCs w:val="24"/>
        </w:rPr>
        <w:t>s</w:t>
      </w:r>
      <w:r w:rsidR="004A14BB">
        <w:rPr>
          <w:rFonts w:ascii="Gill Sans MT" w:hAnsi="Gill Sans MT" w:cstheme="minorHAnsi"/>
          <w:sz w:val="24"/>
          <w:szCs w:val="24"/>
        </w:rPr>
        <w:t xml:space="preserve"> of </w:t>
      </w:r>
      <w:r w:rsidR="005D7F6E">
        <w:rPr>
          <w:rFonts w:ascii="Gill Sans MT" w:hAnsi="Gill Sans MT" w:cstheme="minorHAnsi"/>
          <w:sz w:val="24"/>
          <w:szCs w:val="24"/>
        </w:rPr>
        <w:t>our</w:t>
      </w:r>
      <w:r w:rsidR="004A14BB">
        <w:rPr>
          <w:rFonts w:ascii="Gill Sans MT" w:hAnsi="Gill Sans MT" w:cstheme="minorHAnsi"/>
          <w:sz w:val="24"/>
          <w:szCs w:val="24"/>
        </w:rPr>
        <w:t xml:space="preserve"> first submission </w:t>
      </w:r>
      <w:r w:rsidR="005D7F6E">
        <w:rPr>
          <w:rFonts w:ascii="Gill Sans MT" w:hAnsi="Gill Sans MT" w:cstheme="minorHAnsi"/>
          <w:sz w:val="24"/>
          <w:szCs w:val="24"/>
        </w:rPr>
        <w:t>and</w:t>
      </w:r>
      <w:r w:rsidR="004A14BB">
        <w:rPr>
          <w:rFonts w:ascii="Gill Sans MT" w:hAnsi="Gill Sans MT" w:cstheme="minorHAnsi"/>
          <w:sz w:val="24"/>
          <w:szCs w:val="24"/>
        </w:rPr>
        <w:t xml:space="preserve"> develop new ideas</w:t>
      </w:r>
      <w:r w:rsidR="008C3DFC">
        <w:rPr>
          <w:rFonts w:ascii="Gill Sans MT" w:hAnsi="Gill Sans MT" w:cstheme="minorHAnsi"/>
          <w:sz w:val="24"/>
          <w:szCs w:val="24"/>
        </w:rPr>
        <w:t>.</w:t>
      </w:r>
      <w:r w:rsidR="00DB7867">
        <w:rPr>
          <w:rFonts w:ascii="Gill Sans MT" w:hAnsi="Gill Sans MT" w:cstheme="minorHAnsi"/>
          <w:sz w:val="24"/>
          <w:szCs w:val="24"/>
        </w:rPr>
        <w:t xml:space="preserve"> </w:t>
      </w:r>
    </w:p>
    <w:p w14:paraId="375DFE0B" w14:textId="13995F04" w:rsidR="008C3DFC" w:rsidRPr="00BE2748" w:rsidRDefault="008C3DFC">
      <w:pPr>
        <w:rPr>
          <w:rFonts w:ascii="Gill Sans MT" w:hAnsi="Gill Sans MT" w:cstheme="minorHAnsi"/>
          <w:sz w:val="24"/>
          <w:szCs w:val="24"/>
        </w:rPr>
      </w:pPr>
      <w:r>
        <w:rPr>
          <w:rFonts w:ascii="Gill Sans MT" w:hAnsi="Gill Sans MT" w:cstheme="minorHAnsi"/>
          <w:sz w:val="24"/>
          <w:szCs w:val="24"/>
        </w:rPr>
        <w:t xml:space="preserve">The key points in </w:t>
      </w:r>
      <w:r w:rsidR="003C4116">
        <w:rPr>
          <w:rFonts w:ascii="Gill Sans MT" w:hAnsi="Gill Sans MT" w:cstheme="minorHAnsi"/>
          <w:sz w:val="24"/>
          <w:szCs w:val="24"/>
        </w:rPr>
        <w:t>this</w:t>
      </w:r>
      <w:r>
        <w:rPr>
          <w:rFonts w:ascii="Gill Sans MT" w:hAnsi="Gill Sans MT" w:cstheme="minorHAnsi"/>
          <w:sz w:val="24"/>
          <w:szCs w:val="24"/>
        </w:rPr>
        <w:t xml:space="preserve"> submission are summarised below</w:t>
      </w:r>
      <w:r w:rsidR="00882A43">
        <w:rPr>
          <w:rFonts w:ascii="Gill Sans MT" w:hAnsi="Gill Sans MT" w:cstheme="minorHAnsi"/>
          <w:sz w:val="24"/>
          <w:szCs w:val="24"/>
        </w:rPr>
        <w:t>.</w:t>
      </w:r>
      <w:r>
        <w:rPr>
          <w:rFonts w:ascii="Gill Sans MT" w:hAnsi="Gill Sans MT" w:cstheme="minorHAnsi"/>
          <w:sz w:val="24"/>
          <w:szCs w:val="24"/>
        </w:rPr>
        <w:t xml:space="preserve"> </w:t>
      </w:r>
    </w:p>
    <w:p w14:paraId="59F48EE9" w14:textId="56EF04AC" w:rsidR="00377864" w:rsidRPr="0062782C" w:rsidRDefault="009B5DA6" w:rsidP="00DB703F">
      <w:pPr>
        <w:pStyle w:val="ListParagraph"/>
        <w:widowControl w:val="0"/>
        <w:tabs>
          <w:tab w:val="left" w:pos="220"/>
        </w:tabs>
        <w:autoSpaceDE w:val="0"/>
        <w:autoSpaceDN w:val="0"/>
        <w:adjustRightInd w:val="0"/>
        <w:spacing w:before="240" w:after="120"/>
        <w:ind w:left="0"/>
        <w:contextualSpacing w:val="0"/>
        <w:rPr>
          <w:rFonts w:ascii="Gill Sans MT" w:hAnsi="Gill Sans MT" w:cstheme="minorHAnsi"/>
          <w:sz w:val="24"/>
          <w:szCs w:val="24"/>
        </w:rPr>
      </w:pPr>
      <w:r w:rsidRPr="0062782C">
        <w:rPr>
          <w:rFonts w:ascii="Gill Sans MT" w:hAnsi="Gill Sans MT" w:cstheme="minorHAnsi"/>
          <w:b/>
          <w:sz w:val="24"/>
          <w:szCs w:val="24"/>
        </w:rPr>
        <w:t>Priority 1</w:t>
      </w:r>
      <w:r w:rsidRPr="0062782C">
        <w:rPr>
          <w:rFonts w:ascii="Gill Sans MT" w:hAnsi="Gill Sans MT" w:cstheme="minorHAnsi"/>
          <w:sz w:val="24"/>
          <w:szCs w:val="24"/>
        </w:rPr>
        <w:t xml:space="preserve"> –</w:t>
      </w:r>
      <w:r w:rsidR="00377864" w:rsidRPr="0062782C">
        <w:rPr>
          <w:rFonts w:ascii="Gill Sans MT" w:hAnsi="Gill Sans MT" w:cstheme="minorHAnsi"/>
          <w:sz w:val="24"/>
          <w:szCs w:val="24"/>
        </w:rPr>
        <w:t xml:space="preserve"> </w:t>
      </w:r>
      <w:r w:rsidR="008C3DFC">
        <w:rPr>
          <w:rFonts w:ascii="Gill Sans MT" w:hAnsi="Gill Sans MT" w:cstheme="minorHAnsi"/>
          <w:sz w:val="24"/>
          <w:szCs w:val="24"/>
        </w:rPr>
        <w:t>Institutionally e</w:t>
      </w:r>
      <w:r w:rsidR="006C2130">
        <w:rPr>
          <w:rFonts w:ascii="Gill Sans MT" w:hAnsi="Gill Sans MT" w:cstheme="minorHAnsi"/>
          <w:sz w:val="24"/>
          <w:szCs w:val="24"/>
        </w:rPr>
        <w:t>mbed</w:t>
      </w:r>
      <w:r w:rsidR="00D65162" w:rsidRPr="0062782C">
        <w:rPr>
          <w:rFonts w:ascii="Gill Sans MT" w:hAnsi="Gill Sans MT" w:cstheme="minorHAnsi"/>
          <w:sz w:val="24"/>
          <w:szCs w:val="24"/>
        </w:rPr>
        <w:t xml:space="preserve"> evaluation and strengthen governance systems around how evidence is generated and used in decision-making through:</w:t>
      </w:r>
    </w:p>
    <w:p w14:paraId="5E703C72" w14:textId="2A930EEE" w:rsidR="00377864" w:rsidRPr="0062782C" w:rsidRDefault="00882A43" w:rsidP="00FA3EE0">
      <w:pPr>
        <w:pStyle w:val="ListParagraph"/>
        <w:numPr>
          <w:ilvl w:val="0"/>
          <w:numId w:val="15"/>
        </w:numPr>
        <w:spacing w:after="120" w:line="240" w:lineRule="auto"/>
        <w:ind w:left="567" w:hanging="357"/>
        <w:contextualSpacing w:val="0"/>
        <w:rPr>
          <w:rFonts w:ascii="Gill Sans MT" w:hAnsi="Gill Sans MT" w:cstheme="minorHAnsi"/>
          <w:sz w:val="24"/>
          <w:szCs w:val="24"/>
        </w:rPr>
      </w:pPr>
      <w:r>
        <w:rPr>
          <w:rFonts w:ascii="Gill Sans MT" w:hAnsi="Gill Sans MT" w:cstheme="minorHAnsi"/>
          <w:sz w:val="24"/>
          <w:szCs w:val="24"/>
        </w:rPr>
        <w:t xml:space="preserve">establishing </w:t>
      </w:r>
      <w:r w:rsidR="008C3DFC">
        <w:rPr>
          <w:rFonts w:ascii="Gill Sans MT" w:hAnsi="Gill Sans MT" w:cstheme="minorHAnsi"/>
          <w:sz w:val="24"/>
          <w:szCs w:val="24"/>
        </w:rPr>
        <w:t>c</w:t>
      </w:r>
      <w:r w:rsidR="00377864" w:rsidRPr="0062782C">
        <w:rPr>
          <w:rFonts w:ascii="Gill Sans MT" w:hAnsi="Gill Sans MT" w:cstheme="minorHAnsi"/>
          <w:sz w:val="24"/>
          <w:szCs w:val="24"/>
        </w:rPr>
        <w:t xml:space="preserve">lear senior leadership to enable an authorising environment for performance (including evaluation) </w:t>
      </w:r>
    </w:p>
    <w:p w14:paraId="5BECCE6C" w14:textId="49DFEA9F" w:rsidR="00D65162" w:rsidRDefault="00882A43" w:rsidP="00FA3EE0">
      <w:pPr>
        <w:pStyle w:val="ListParagraph"/>
        <w:numPr>
          <w:ilvl w:val="0"/>
          <w:numId w:val="15"/>
        </w:numPr>
        <w:spacing w:after="120" w:line="240" w:lineRule="auto"/>
        <w:ind w:left="567" w:hanging="357"/>
        <w:contextualSpacing w:val="0"/>
        <w:rPr>
          <w:rFonts w:ascii="Gill Sans MT" w:hAnsi="Gill Sans MT" w:cstheme="minorHAnsi"/>
          <w:sz w:val="24"/>
          <w:szCs w:val="24"/>
        </w:rPr>
      </w:pPr>
      <w:r>
        <w:rPr>
          <w:rFonts w:ascii="Gill Sans MT" w:hAnsi="Gill Sans MT" w:cstheme="minorHAnsi"/>
          <w:sz w:val="24"/>
          <w:szCs w:val="24"/>
        </w:rPr>
        <w:t>i</w:t>
      </w:r>
      <w:r w:rsidR="00377864" w:rsidRPr="0062782C">
        <w:rPr>
          <w:rFonts w:ascii="Gill Sans MT" w:hAnsi="Gill Sans MT" w:cstheme="minorHAnsi"/>
          <w:sz w:val="24"/>
          <w:szCs w:val="24"/>
        </w:rPr>
        <w:t xml:space="preserve">nstitutionalising evaluation </w:t>
      </w:r>
      <w:r>
        <w:rPr>
          <w:rFonts w:ascii="Gill Sans MT" w:hAnsi="Gill Sans MT" w:cstheme="minorHAnsi"/>
          <w:sz w:val="24"/>
          <w:szCs w:val="24"/>
        </w:rPr>
        <w:t>through the</w:t>
      </w:r>
      <w:r w:rsidRPr="0062782C">
        <w:rPr>
          <w:rFonts w:ascii="Gill Sans MT" w:hAnsi="Gill Sans MT" w:cstheme="minorHAnsi"/>
          <w:sz w:val="24"/>
          <w:szCs w:val="24"/>
        </w:rPr>
        <w:t xml:space="preserve"> </w:t>
      </w:r>
      <w:r w:rsidR="00377864" w:rsidRPr="0062782C">
        <w:rPr>
          <w:rFonts w:ascii="Gill Sans MT" w:hAnsi="Gill Sans MT" w:cstheme="minorHAnsi"/>
          <w:sz w:val="24"/>
          <w:szCs w:val="24"/>
        </w:rPr>
        <w:t>introduction of a ‘</w:t>
      </w:r>
      <w:r w:rsidR="008C3DFC">
        <w:rPr>
          <w:rFonts w:ascii="Gill Sans MT" w:hAnsi="Gill Sans MT" w:cstheme="minorHAnsi"/>
          <w:sz w:val="24"/>
          <w:szCs w:val="24"/>
        </w:rPr>
        <w:t xml:space="preserve">networked </w:t>
      </w:r>
      <w:r w:rsidR="00377864" w:rsidRPr="0062782C">
        <w:rPr>
          <w:rFonts w:ascii="Gill Sans MT" w:hAnsi="Gill Sans MT" w:cstheme="minorHAnsi"/>
          <w:sz w:val="24"/>
          <w:szCs w:val="24"/>
        </w:rPr>
        <w:t xml:space="preserve">hub-and spoke’ </w:t>
      </w:r>
      <w:r w:rsidR="00D65162" w:rsidRPr="0062782C">
        <w:rPr>
          <w:rFonts w:ascii="Gill Sans MT" w:hAnsi="Gill Sans MT" w:cstheme="minorHAnsi"/>
          <w:sz w:val="24"/>
          <w:szCs w:val="24"/>
        </w:rPr>
        <w:t>model</w:t>
      </w:r>
      <w:r>
        <w:rPr>
          <w:rFonts w:ascii="Gill Sans MT" w:hAnsi="Gill Sans MT" w:cstheme="minorHAnsi"/>
          <w:sz w:val="24"/>
          <w:szCs w:val="24"/>
        </w:rPr>
        <w:t>,</w:t>
      </w:r>
      <w:r w:rsidR="00D65162" w:rsidRPr="0062782C">
        <w:rPr>
          <w:rFonts w:ascii="Gill Sans MT" w:hAnsi="Gill Sans MT" w:cstheme="minorHAnsi"/>
          <w:sz w:val="24"/>
          <w:szCs w:val="24"/>
        </w:rPr>
        <w:t xml:space="preserve"> with a whole of Australian Government centralised function operating collaboratively with centralised </w:t>
      </w:r>
      <w:r>
        <w:rPr>
          <w:rFonts w:ascii="Gill Sans MT" w:hAnsi="Gill Sans MT" w:cstheme="minorHAnsi"/>
          <w:sz w:val="24"/>
          <w:szCs w:val="24"/>
        </w:rPr>
        <w:t xml:space="preserve">evaluation </w:t>
      </w:r>
      <w:r w:rsidR="00D65162" w:rsidRPr="0062782C">
        <w:rPr>
          <w:rFonts w:ascii="Gill Sans MT" w:hAnsi="Gill Sans MT" w:cstheme="minorHAnsi"/>
          <w:sz w:val="24"/>
          <w:szCs w:val="24"/>
        </w:rPr>
        <w:t xml:space="preserve">functions in each department. </w:t>
      </w:r>
    </w:p>
    <w:p w14:paraId="35C3B22E" w14:textId="1A4FB40F" w:rsidR="00377864" w:rsidRPr="00B51C80" w:rsidRDefault="00D65162" w:rsidP="00FA3EE0">
      <w:pPr>
        <w:pStyle w:val="ListParagraph"/>
        <w:numPr>
          <w:ilvl w:val="0"/>
          <w:numId w:val="15"/>
        </w:numPr>
        <w:spacing w:after="120" w:line="240" w:lineRule="auto"/>
        <w:ind w:left="567" w:hanging="357"/>
        <w:rPr>
          <w:rFonts w:ascii="Gill Sans MT" w:hAnsi="Gill Sans MT" w:cstheme="minorHAnsi"/>
          <w:sz w:val="24"/>
          <w:szCs w:val="24"/>
        </w:rPr>
      </w:pPr>
      <w:r w:rsidRPr="00B51C80">
        <w:rPr>
          <w:rFonts w:ascii="Gill Sans MT" w:hAnsi="Gill Sans MT" w:cstheme="minorHAnsi"/>
          <w:sz w:val="24"/>
          <w:szCs w:val="24"/>
        </w:rPr>
        <w:t xml:space="preserve">Such a model should be </w:t>
      </w:r>
      <w:r w:rsidR="00377864" w:rsidRPr="00B51C80">
        <w:rPr>
          <w:rFonts w:ascii="Gill Sans MT" w:hAnsi="Gill Sans MT" w:cstheme="minorHAnsi"/>
          <w:sz w:val="24"/>
          <w:szCs w:val="24"/>
        </w:rPr>
        <w:t xml:space="preserve">informed by </w:t>
      </w:r>
      <w:r w:rsidR="00B621B1">
        <w:rPr>
          <w:rFonts w:ascii="Gill Sans MT" w:hAnsi="Gill Sans MT" w:cstheme="minorHAnsi"/>
          <w:sz w:val="24"/>
          <w:szCs w:val="24"/>
        </w:rPr>
        <w:t xml:space="preserve">internal and external </w:t>
      </w:r>
      <w:r w:rsidR="00377864" w:rsidRPr="00B51C80">
        <w:rPr>
          <w:rFonts w:ascii="Gill Sans MT" w:hAnsi="Gill Sans MT" w:cstheme="minorHAnsi"/>
          <w:sz w:val="24"/>
          <w:szCs w:val="24"/>
        </w:rPr>
        <w:t>consultation and co-design</w:t>
      </w:r>
      <w:r w:rsidRPr="00B51C80">
        <w:rPr>
          <w:rFonts w:ascii="Gill Sans MT" w:hAnsi="Gill Sans MT" w:cstheme="minorHAnsi"/>
          <w:sz w:val="24"/>
          <w:szCs w:val="24"/>
        </w:rPr>
        <w:t>ed, and formally evaluated</w:t>
      </w:r>
      <w:r w:rsidR="00882A43" w:rsidRPr="00B51C80">
        <w:rPr>
          <w:rFonts w:ascii="Gill Sans MT" w:hAnsi="Gill Sans MT" w:cstheme="minorHAnsi"/>
          <w:sz w:val="24"/>
          <w:szCs w:val="24"/>
        </w:rPr>
        <w:t>.</w:t>
      </w:r>
    </w:p>
    <w:p w14:paraId="3A3D609B" w14:textId="116AF32F" w:rsidR="00D65162" w:rsidRPr="0062782C" w:rsidRDefault="009B5DA6" w:rsidP="00DB703F">
      <w:pPr>
        <w:widowControl w:val="0"/>
        <w:tabs>
          <w:tab w:val="left" w:pos="220"/>
        </w:tabs>
        <w:autoSpaceDE w:val="0"/>
        <w:autoSpaceDN w:val="0"/>
        <w:adjustRightInd w:val="0"/>
        <w:spacing w:before="240" w:after="120"/>
        <w:rPr>
          <w:rFonts w:ascii="Gill Sans MT" w:hAnsi="Gill Sans MT" w:cstheme="minorHAnsi"/>
          <w:color w:val="1F4E79" w:themeColor="accent1" w:themeShade="80"/>
          <w:sz w:val="24"/>
          <w:szCs w:val="24"/>
        </w:rPr>
      </w:pPr>
      <w:r w:rsidRPr="0062782C">
        <w:rPr>
          <w:rFonts w:ascii="Gill Sans MT" w:hAnsi="Gill Sans MT" w:cstheme="minorHAnsi"/>
          <w:b/>
          <w:sz w:val="24"/>
          <w:szCs w:val="24"/>
        </w:rPr>
        <w:t>Priority 2</w:t>
      </w:r>
      <w:r w:rsidRPr="0062782C">
        <w:rPr>
          <w:rFonts w:ascii="Gill Sans MT" w:hAnsi="Gill Sans MT" w:cstheme="minorHAnsi"/>
          <w:sz w:val="24"/>
          <w:szCs w:val="24"/>
        </w:rPr>
        <w:t xml:space="preserve"> – </w:t>
      </w:r>
      <w:r w:rsidR="00D87A15">
        <w:rPr>
          <w:rFonts w:ascii="Gill Sans MT" w:hAnsi="Gill Sans MT" w:cstheme="minorHAnsi"/>
          <w:sz w:val="24"/>
          <w:szCs w:val="24"/>
        </w:rPr>
        <w:t>Develop</w:t>
      </w:r>
      <w:r w:rsidRPr="0062782C">
        <w:rPr>
          <w:rFonts w:ascii="Gill Sans MT" w:hAnsi="Gill Sans MT" w:cstheme="minorHAnsi"/>
          <w:sz w:val="24"/>
          <w:szCs w:val="24"/>
        </w:rPr>
        <w:t xml:space="preserve"> operational systems </w:t>
      </w:r>
      <w:r w:rsidR="00882A43">
        <w:rPr>
          <w:rFonts w:ascii="Gill Sans MT" w:hAnsi="Gill Sans MT" w:cstheme="minorHAnsi"/>
          <w:sz w:val="24"/>
          <w:szCs w:val="24"/>
        </w:rPr>
        <w:t>for this institutional infrastructure which</w:t>
      </w:r>
      <w:r w:rsidRPr="0062782C">
        <w:rPr>
          <w:rFonts w:ascii="Gill Sans MT" w:hAnsi="Gill Sans MT" w:cstheme="minorHAnsi"/>
          <w:sz w:val="24"/>
          <w:szCs w:val="24"/>
        </w:rPr>
        <w:t xml:space="preserve"> are linked </w:t>
      </w:r>
      <w:r w:rsidR="005158CB">
        <w:rPr>
          <w:rFonts w:ascii="Gill Sans MT" w:hAnsi="Gill Sans MT" w:cstheme="minorHAnsi"/>
          <w:sz w:val="24"/>
          <w:szCs w:val="24"/>
        </w:rPr>
        <w:t>by</w:t>
      </w:r>
      <w:r w:rsidR="005158CB" w:rsidRPr="0062782C">
        <w:rPr>
          <w:rFonts w:ascii="Gill Sans MT" w:hAnsi="Gill Sans MT" w:cstheme="minorHAnsi"/>
          <w:sz w:val="24"/>
          <w:szCs w:val="24"/>
        </w:rPr>
        <w:t xml:space="preserve"> </w:t>
      </w:r>
      <w:r w:rsidRPr="0062782C">
        <w:rPr>
          <w:rFonts w:ascii="Gill Sans MT" w:hAnsi="Gill Sans MT" w:cstheme="minorHAnsi"/>
          <w:sz w:val="24"/>
          <w:szCs w:val="24"/>
        </w:rPr>
        <w:t xml:space="preserve">this governance </w:t>
      </w:r>
      <w:r w:rsidR="00882A43">
        <w:rPr>
          <w:rFonts w:ascii="Gill Sans MT" w:hAnsi="Gill Sans MT" w:cstheme="minorHAnsi"/>
          <w:sz w:val="24"/>
          <w:szCs w:val="24"/>
        </w:rPr>
        <w:t>system for performance (including evaluation)</w:t>
      </w:r>
      <w:r w:rsidR="006C2130" w:rsidRPr="0062782C">
        <w:rPr>
          <w:rFonts w:ascii="Gill Sans MT" w:hAnsi="Gill Sans MT" w:cstheme="minorHAnsi"/>
          <w:sz w:val="24"/>
          <w:szCs w:val="24"/>
        </w:rPr>
        <w:t>, through</w:t>
      </w:r>
      <w:r w:rsidR="00F35C66">
        <w:rPr>
          <w:rFonts w:ascii="Gill Sans MT" w:hAnsi="Gill Sans MT" w:cstheme="minorHAnsi"/>
          <w:sz w:val="24"/>
          <w:szCs w:val="24"/>
        </w:rPr>
        <w:t>:</w:t>
      </w:r>
    </w:p>
    <w:p w14:paraId="6846B324" w14:textId="53647335" w:rsidR="00D65162" w:rsidRPr="0062782C" w:rsidRDefault="00882A43" w:rsidP="00FA3EE0">
      <w:pPr>
        <w:pStyle w:val="ListParagraph"/>
        <w:numPr>
          <w:ilvl w:val="0"/>
          <w:numId w:val="16"/>
        </w:numPr>
        <w:spacing w:after="120" w:line="240" w:lineRule="auto"/>
        <w:ind w:left="567"/>
        <w:contextualSpacing w:val="0"/>
        <w:rPr>
          <w:rFonts w:ascii="Gill Sans MT" w:hAnsi="Gill Sans MT" w:cstheme="minorHAnsi"/>
          <w:sz w:val="24"/>
          <w:szCs w:val="24"/>
        </w:rPr>
      </w:pPr>
      <w:r>
        <w:rPr>
          <w:rFonts w:ascii="Gill Sans MT" w:eastAsia="Times New Roman" w:hAnsi="Gill Sans MT" w:cs="Times New Roman"/>
          <w:sz w:val="24"/>
          <w:szCs w:val="24"/>
        </w:rPr>
        <w:t>realising the potential of a fuller application of evaluation across the policy and program lifecycle</w:t>
      </w:r>
    </w:p>
    <w:p w14:paraId="7B5355A6" w14:textId="76E47BA1" w:rsidR="00D65162" w:rsidRPr="0062782C" w:rsidRDefault="00882A43" w:rsidP="00FA3EE0">
      <w:pPr>
        <w:pStyle w:val="ListParagraph"/>
        <w:numPr>
          <w:ilvl w:val="0"/>
          <w:numId w:val="16"/>
        </w:numPr>
        <w:spacing w:after="120" w:line="240" w:lineRule="auto"/>
        <w:ind w:left="567"/>
        <w:contextualSpacing w:val="0"/>
        <w:rPr>
          <w:rFonts w:ascii="Gill Sans MT" w:hAnsi="Gill Sans MT" w:cstheme="minorHAnsi"/>
          <w:sz w:val="24"/>
          <w:szCs w:val="24"/>
        </w:rPr>
      </w:pPr>
      <w:r>
        <w:rPr>
          <w:rFonts w:ascii="Gill Sans MT" w:hAnsi="Gill Sans MT" w:cstheme="minorHAnsi"/>
          <w:sz w:val="24"/>
          <w:szCs w:val="24"/>
        </w:rPr>
        <w:t>providing a</w:t>
      </w:r>
      <w:r w:rsidR="00D65162" w:rsidRPr="0062782C">
        <w:rPr>
          <w:rFonts w:ascii="Gill Sans MT" w:hAnsi="Gill Sans MT" w:cstheme="minorHAnsi"/>
          <w:sz w:val="24"/>
          <w:szCs w:val="24"/>
        </w:rPr>
        <w:t>dditional detail on the structures that would empower collaboration, more networked systems and common processes</w:t>
      </w:r>
      <w:r>
        <w:rPr>
          <w:rFonts w:ascii="Gill Sans MT" w:hAnsi="Gill Sans MT" w:cstheme="minorHAnsi"/>
          <w:sz w:val="24"/>
          <w:szCs w:val="24"/>
        </w:rPr>
        <w:t xml:space="preserve">—and ensuring these structures are conceptually aligned with a ‘theory of change’ which relates APS cultural </w:t>
      </w:r>
      <w:r w:rsidR="005158CB">
        <w:rPr>
          <w:rFonts w:ascii="Gill Sans MT" w:hAnsi="Gill Sans MT" w:cstheme="minorHAnsi"/>
          <w:sz w:val="24"/>
          <w:szCs w:val="24"/>
        </w:rPr>
        <w:t>transformation to enhanced performance and outcomes</w:t>
      </w:r>
    </w:p>
    <w:p w14:paraId="5FAFEA41" w14:textId="3667CFD7" w:rsidR="00D65162" w:rsidRPr="0062782C" w:rsidRDefault="00882A43" w:rsidP="00FA3EE0">
      <w:pPr>
        <w:pStyle w:val="ListParagraph"/>
        <w:widowControl w:val="0"/>
        <w:numPr>
          <w:ilvl w:val="0"/>
          <w:numId w:val="16"/>
        </w:numPr>
        <w:tabs>
          <w:tab w:val="left" w:pos="220"/>
        </w:tabs>
        <w:autoSpaceDE w:val="0"/>
        <w:autoSpaceDN w:val="0"/>
        <w:adjustRightInd w:val="0"/>
        <w:spacing w:after="240"/>
        <w:ind w:left="567"/>
        <w:rPr>
          <w:rFonts w:ascii="Gill Sans MT" w:hAnsi="Gill Sans MT" w:cstheme="minorHAnsi"/>
          <w:sz w:val="24"/>
          <w:szCs w:val="24"/>
        </w:rPr>
      </w:pPr>
      <w:r>
        <w:rPr>
          <w:rFonts w:ascii="Gill Sans MT" w:hAnsi="Gill Sans MT" w:cstheme="minorHAnsi"/>
          <w:sz w:val="24"/>
          <w:szCs w:val="24"/>
        </w:rPr>
        <w:t>e</w:t>
      </w:r>
      <w:r w:rsidR="00D65162" w:rsidRPr="0062782C">
        <w:rPr>
          <w:rFonts w:ascii="Gill Sans MT" w:hAnsi="Gill Sans MT" w:cstheme="minorHAnsi"/>
          <w:sz w:val="24"/>
          <w:szCs w:val="24"/>
        </w:rPr>
        <w:t>mbedding collaborative design and feedback processes</w:t>
      </w:r>
      <w:r w:rsidR="00D87A15">
        <w:rPr>
          <w:rFonts w:ascii="Gill Sans MT" w:hAnsi="Gill Sans MT" w:cstheme="minorHAnsi"/>
          <w:sz w:val="24"/>
          <w:szCs w:val="24"/>
        </w:rPr>
        <w:t xml:space="preserve"> in the way the APS operates</w:t>
      </w:r>
      <w:r>
        <w:rPr>
          <w:rFonts w:ascii="Gill Sans MT" w:hAnsi="Gill Sans MT" w:cstheme="minorHAnsi"/>
          <w:sz w:val="24"/>
          <w:szCs w:val="24"/>
        </w:rPr>
        <w:t>.</w:t>
      </w:r>
    </w:p>
    <w:p w14:paraId="5A7BB52D" w14:textId="46D31438" w:rsidR="006C2130" w:rsidRPr="0062782C" w:rsidRDefault="009B5DA6" w:rsidP="00DB703F">
      <w:pPr>
        <w:widowControl w:val="0"/>
        <w:tabs>
          <w:tab w:val="left" w:pos="220"/>
        </w:tabs>
        <w:autoSpaceDE w:val="0"/>
        <w:autoSpaceDN w:val="0"/>
        <w:adjustRightInd w:val="0"/>
        <w:spacing w:before="240" w:after="120"/>
        <w:rPr>
          <w:rFonts w:ascii="Gill Sans MT" w:hAnsi="Gill Sans MT" w:cstheme="minorHAnsi"/>
          <w:sz w:val="24"/>
          <w:szCs w:val="24"/>
        </w:rPr>
      </w:pPr>
      <w:r w:rsidRPr="0062782C">
        <w:rPr>
          <w:rFonts w:ascii="Gill Sans MT" w:hAnsi="Gill Sans MT" w:cstheme="minorHAnsi"/>
          <w:b/>
          <w:sz w:val="24"/>
          <w:szCs w:val="24"/>
        </w:rPr>
        <w:lastRenderedPageBreak/>
        <w:t>Priority 3</w:t>
      </w:r>
      <w:r w:rsidRPr="0062782C">
        <w:rPr>
          <w:rFonts w:ascii="Gill Sans MT" w:hAnsi="Gill Sans MT" w:cstheme="minorHAnsi"/>
          <w:sz w:val="24"/>
          <w:szCs w:val="24"/>
        </w:rPr>
        <w:t xml:space="preserve"> –</w:t>
      </w:r>
      <w:r w:rsidR="00D87A15">
        <w:rPr>
          <w:rFonts w:ascii="Gill Sans MT" w:hAnsi="Gill Sans MT" w:cstheme="minorHAnsi"/>
          <w:sz w:val="24"/>
          <w:szCs w:val="24"/>
        </w:rPr>
        <w:t xml:space="preserve"> </w:t>
      </w:r>
      <w:r w:rsidR="005158CB">
        <w:rPr>
          <w:rFonts w:ascii="Gill Sans MT" w:hAnsi="Gill Sans MT" w:cstheme="minorHAnsi"/>
          <w:sz w:val="24"/>
          <w:szCs w:val="24"/>
        </w:rPr>
        <w:t xml:space="preserve">Invest in workforce capabilities to increase </w:t>
      </w:r>
      <w:r w:rsidR="006C5B13" w:rsidRPr="0062782C">
        <w:rPr>
          <w:rFonts w:ascii="Gill Sans MT" w:hAnsi="Gill Sans MT" w:cstheme="minorHAnsi"/>
          <w:sz w:val="24"/>
          <w:szCs w:val="24"/>
        </w:rPr>
        <w:t xml:space="preserve">generalist </w:t>
      </w:r>
      <w:r w:rsidR="006C2130" w:rsidRPr="0062782C">
        <w:rPr>
          <w:rFonts w:ascii="Gill Sans MT" w:hAnsi="Gill Sans MT" w:cstheme="minorHAnsi"/>
          <w:sz w:val="24"/>
          <w:szCs w:val="24"/>
        </w:rPr>
        <w:t xml:space="preserve">and specialist </w:t>
      </w:r>
      <w:r w:rsidR="00F2661D" w:rsidRPr="0062782C">
        <w:rPr>
          <w:rFonts w:ascii="Gill Sans MT" w:hAnsi="Gill Sans MT" w:cstheme="minorHAnsi"/>
          <w:sz w:val="24"/>
          <w:szCs w:val="24"/>
        </w:rPr>
        <w:t>core competencies</w:t>
      </w:r>
      <w:r w:rsidR="005158CB">
        <w:rPr>
          <w:rFonts w:ascii="Gill Sans MT" w:hAnsi="Gill Sans MT" w:cstheme="minorHAnsi"/>
          <w:sz w:val="24"/>
          <w:szCs w:val="24"/>
        </w:rPr>
        <w:t xml:space="preserve"> for evaluation,</w:t>
      </w:r>
      <w:r w:rsidR="00F2661D" w:rsidRPr="0062782C">
        <w:rPr>
          <w:rFonts w:ascii="Gill Sans MT" w:hAnsi="Gill Sans MT" w:cstheme="minorHAnsi"/>
          <w:sz w:val="24"/>
          <w:szCs w:val="24"/>
        </w:rPr>
        <w:t xml:space="preserve"> </w:t>
      </w:r>
      <w:r w:rsidR="006C2130" w:rsidRPr="0062782C">
        <w:rPr>
          <w:rFonts w:ascii="Gill Sans MT" w:hAnsi="Gill Sans MT" w:cstheme="minorHAnsi"/>
          <w:sz w:val="24"/>
          <w:szCs w:val="24"/>
        </w:rPr>
        <w:t>through</w:t>
      </w:r>
      <w:r w:rsidR="00D87A15">
        <w:rPr>
          <w:rFonts w:ascii="Gill Sans MT" w:hAnsi="Gill Sans MT" w:cstheme="minorHAnsi"/>
          <w:sz w:val="24"/>
          <w:szCs w:val="24"/>
        </w:rPr>
        <w:t>:</w:t>
      </w:r>
      <w:r w:rsidR="00E14E64" w:rsidRPr="0062782C">
        <w:rPr>
          <w:rFonts w:ascii="Gill Sans MT" w:hAnsi="Gill Sans MT" w:cstheme="minorHAnsi"/>
          <w:sz w:val="24"/>
          <w:szCs w:val="24"/>
        </w:rPr>
        <w:t xml:space="preserve"> </w:t>
      </w:r>
    </w:p>
    <w:p w14:paraId="5494C364" w14:textId="337868E0" w:rsidR="006C2130" w:rsidRPr="0062782C" w:rsidRDefault="005158CB" w:rsidP="00FA3EE0">
      <w:pPr>
        <w:pStyle w:val="ListParagraph"/>
        <w:numPr>
          <w:ilvl w:val="0"/>
          <w:numId w:val="17"/>
        </w:numPr>
        <w:spacing w:after="120" w:line="240" w:lineRule="auto"/>
        <w:ind w:left="567"/>
        <w:contextualSpacing w:val="0"/>
        <w:rPr>
          <w:rFonts w:ascii="Gill Sans MT" w:eastAsia="Times New Roman" w:hAnsi="Gill Sans MT" w:cs="Times New Roman"/>
          <w:sz w:val="24"/>
          <w:szCs w:val="24"/>
        </w:rPr>
      </w:pPr>
      <w:r>
        <w:rPr>
          <w:rFonts w:ascii="Gill Sans MT" w:eastAsia="Times New Roman" w:hAnsi="Gill Sans MT" w:cs="Times New Roman"/>
          <w:sz w:val="24"/>
          <w:szCs w:val="24"/>
        </w:rPr>
        <w:t xml:space="preserve">pursing the idea of an APS Academy, ensuring its design is </w:t>
      </w:r>
      <w:r w:rsidR="00D87A15">
        <w:rPr>
          <w:rFonts w:ascii="Gill Sans MT" w:eastAsia="Times New Roman" w:hAnsi="Gill Sans MT" w:cs="Times New Roman"/>
          <w:sz w:val="24"/>
          <w:szCs w:val="24"/>
        </w:rPr>
        <w:t>informed</w:t>
      </w:r>
      <w:r w:rsidR="006C2130" w:rsidRPr="0062782C">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by </w:t>
      </w:r>
      <w:r w:rsidR="006C2130" w:rsidRPr="0062782C">
        <w:rPr>
          <w:rFonts w:ascii="Gill Sans MT" w:eastAsia="Times New Roman" w:hAnsi="Gill Sans MT" w:cs="Times New Roman"/>
          <w:sz w:val="24"/>
          <w:szCs w:val="24"/>
        </w:rPr>
        <w:t>consultations with APS entities</w:t>
      </w:r>
      <w:r>
        <w:rPr>
          <w:rFonts w:ascii="Gill Sans MT" w:eastAsia="Times New Roman" w:hAnsi="Gill Sans MT" w:cs="Times New Roman"/>
          <w:sz w:val="24"/>
          <w:szCs w:val="24"/>
        </w:rPr>
        <w:t xml:space="preserve"> to build on strengths and learn from good practices, including in relation to external partnerships</w:t>
      </w:r>
      <w:r w:rsidR="006C2130" w:rsidRPr="0062782C">
        <w:rPr>
          <w:rFonts w:ascii="Gill Sans MT" w:eastAsia="Times New Roman" w:hAnsi="Gill Sans MT" w:cs="Times New Roman"/>
          <w:sz w:val="24"/>
          <w:szCs w:val="24"/>
        </w:rPr>
        <w:t xml:space="preserve"> </w:t>
      </w:r>
    </w:p>
    <w:p w14:paraId="1D97DE7F" w14:textId="1CC8C909" w:rsidR="006C2130" w:rsidRPr="0062782C" w:rsidRDefault="005158CB" w:rsidP="00FA3EE0">
      <w:pPr>
        <w:pStyle w:val="ListParagraph"/>
        <w:numPr>
          <w:ilvl w:val="0"/>
          <w:numId w:val="17"/>
        </w:numPr>
        <w:spacing w:after="120" w:line="240" w:lineRule="auto"/>
        <w:ind w:left="567"/>
        <w:contextualSpacing w:val="0"/>
        <w:rPr>
          <w:rFonts w:ascii="Gill Sans MT" w:eastAsia="Times New Roman" w:hAnsi="Gill Sans MT" w:cs="Times New Roman"/>
          <w:sz w:val="24"/>
          <w:szCs w:val="24"/>
        </w:rPr>
      </w:pPr>
      <w:r>
        <w:rPr>
          <w:rFonts w:ascii="Gill Sans MT" w:eastAsia="Times New Roman" w:hAnsi="Gill Sans MT" w:cs="Times New Roman"/>
          <w:sz w:val="24"/>
          <w:szCs w:val="24"/>
        </w:rPr>
        <w:t>l</w:t>
      </w:r>
      <w:r w:rsidR="006C2130" w:rsidRPr="0062782C">
        <w:rPr>
          <w:rFonts w:ascii="Gill Sans MT" w:eastAsia="Times New Roman" w:hAnsi="Gill Sans MT" w:cs="Times New Roman"/>
          <w:sz w:val="24"/>
          <w:szCs w:val="24"/>
        </w:rPr>
        <w:t>everag</w:t>
      </w:r>
      <w:r w:rsidR="00D87A15">
        <w:rPr>
          <w:rFonts w:ascii="Gill Sans MT" w:eastAsia="Times New Roman" w:hAnsi="Gill Sans MT" w:cs="Times New Roman"/>
          <w:sz w:val="24"/>
          <w:szCs w:val="24"/>
        </w:rPr>
        <w:t>ing</w:t>
      </w:r>
      <w:r w:rsidR="006C2130" w:rsidRPr="0062782C">
        <w:rPr>
          <w:rFonts w:ascii="Gill Sans MT" w:eastAsia="Times New Roman" w:hAnsi="Gill Sans MT" w:cs="Times New Roman"/>
          <w:sz w:val="24"/>
          <w:szCs w:val="24"/>
        </w:rPr>
        <w:t xml:space="preserve"> existing </w:t>
      </w:r>
      <w:r>
        <w:rPr>
          <w:rFonts w:ascii="Gill Sans MT" w:eastAsia="Times New Roman" w:hAnsi="Gill Sans MT" w:cs="Times New Roman"/>
          <w:sz w:val="24"/>
          <w:szCs w:val="24"/>
        </w:rPr>
        <w:t>research/work in the evaluation sector (and others) about professional</w:t>
      </w:r>
      <w:r w:rsidR="006C2130" w:rsidRPr="0062782C">
        <w:rPr>
          <w:rFonts w:ascii="Gill Sans MT" w:eastAsia="Times New Roman" w:hAnsi="Gill Sans MT" w:cs="Times New Roman"/>
          <w:sz w:val="24"/>
          <w:szCs w:val="24"/>
        </w:rPr>
        <w:t xml:space="preserve"> competencies to inform the development of a professions model</w:t>
      </w:r>
    </w:p>
    <w:p w14:paraId="663F68F4" w14:textId="5DD50EF9" w:rsidR="006C2130" w:rsidRPr="0062782C" w:rsidRDefault="005158CB" w:rsidP="00FA3EE0">
      <w:pPr>
        <w:pStyle w:val="ListParagraph"/>
        <w:numPr>
          <w:ilvl w:val="0"/>
          <w:numId w:val="17"/>
        </w:numPr>
        <w:spacing w:after="120" w:line="240" w:lineRule="auto"/>
        <w:ind w:left="567"/>
        <w:contextualSpacing w:val="0"/>
        <w:rPr>
          <w:rFonts w:ascii="Gill Sans MT" w:eastAsia="Times New Roman" w:hAnsi="Gill Sans MT" w:cs="Times New Roman"/>
          <w:sz w:val="24"/>
          <w:szCs w:val="24"/>
        </w:rPr>
      </w:pPr>
      <w:r>
        <w:rPr>
          <w:rFonts w:ascii="Gill Sans MT" w:eastAsia="Times New Roman" w:hAnsi="Gill Sans MT" w:cs="Times New Roman"/>
          <w:sz w:val="24"/>
          <w:szCs w:val="24"/>
        </w:rPr>
        <w:t>d</w:t>
      </w:r>
      <w:r w:rsidR="006C2130" w:rsidRPr="0062782C">
        <w:rPr>
          <w:rFonts w:ascii="Gill Sans MT" w:eastAsia="Times New Roman" w:hAnsi="Gill Sans MT" w:cs="Times New Roman"/>
          <w:sz w:val="24"/>
          <w:szCs w:val="24"/>
        </w:rPr>
        <w:t xml:space="preserve">eveloping capability and capacity around culturally safe and appropriate policy, design and performance </w:t>
      </w:r>
      <w:r w:rsidR="00D87A15">
        <w:rPr>
          <w:rFonts w:ascii="Gill Sans MT" w:eastAsia="Times New Roman" w:hAnsi="Gill Sans MT" w:cs="Times New Roman"/>
          <w:sz w:val="24"/>
          <w:szCs w:val="24"/>
        </w:rPr>
        <w:t xml:space="preserve">(including evaluation) </w:t>
      </w:r>
      <w:r w:rsidR="006C2130" w:rsidRPr="0062782C">
        <w:rPr>
          <w:rFonts w:ascii="Gill Sans MT" w:eastAsia="Times New Roman" w:hAnsi="Gill Sans MT" w:cs="Times New Roman"/>
          <w:sz w:val="24"/>
          <w:szCs w:val="24"/>
        </w:rPr>
        <w:t>practices</w:t>
      </w:r>
      <w:r>
        <w:rPr>
          <w:rFonts w:ascii="Gill Sans MT" w:eastAsia="Times New Roman" w:hAnsi="Gill Sans MT" w:cs="Times New Roman"/>
          <w:sz w:val="24"/>
          <w:szCs w:val="24"/>
        </w:rPr>
        <w:t>.</w:t>
      </w:r>
    </w:p>
    <w:p w14:paraId="6E3D5FA0" w14:textId="5ECAFB6C" w:rsidR="009B5DA6" w:rsidRPr="0062782C" w:rsidRDefault="009B5DA6" w:rsidP="00DB703F">
      <w:pPr>
        <w:widowControl w:val="0"/>
        <w:tabs>
          <w:tab w:val="left" w:pos="220"/>
        </w:tabs>
        <w:autoSpaceDE w:val="0"/>
        <w:autoSpaceDN w:val="0"/>
        <w:adjustRightInd w:val="0"/>
        <w:spacing w:before="240" w:after="120" w:line="240" w:lineRule="auto"/>
        <w:rPr>
          <w:rFonts w:ascii="Gill Sans MT" w:hAnsi="Gill Sans MT" w:cstheme="minorHAnsi"/>
          <w:sz w:val="24"/>
          <w:szCs w:val="24"/>
        </w:rPr>
      </w:pPr>
      <w:r w:rsidRPr="0062782C">
        <w:rPr>
          <w:rFonts w:ascii="Gill Sans MT" w:hAnsi="Gill Sans MT" w:cstheme="minorHAnsi"/>
          <w:b/>
          <w:sz w:val="24"/>
          <w:szCs w:val="24"/>
        </w:rPr>
        <w:t>Priority 4</w:t>
      </w:r>
      <w:r w:rsidRPr="0062782C">
        <w:rPr>
          <w:rFonts w:ascii="Gill Sans MT" w:hAnsi="Gill Sans MT" w:cstheme="minorHAnsi"/>
          <w:sz w:val="24"/>
          <w:szCs w:val="24"/>
        </w:rPr>
        <w:t xml:space="preserve"> – </w:t>
      </w:r>
      <w:r w:rsidR="00DB4700">
        <w:rPr>
          <w:rFonts w:ascii="Gill Sans MT" w:hAnsi="Gill Sans MT" w:cstheme="minorHAnsi"/>
          <w:sz w:val="24"/>
          <w:szCs w:val="24"/>
        </w:rPr>
        <w:t xml:space="preserve">Continue to engage the </w:t>
      </w:r>
      <w:r w:rsidR="00D87A15">
        <w:rPr>
          <w:rFonts w:ascii="Gill Sans MT" w:hAnsi="Gill Sans MT" w:cstheme="minorHAnsi"/>
          <w:sz w:val="24"/>
          <w:szCs w:val="24"/>
        </w:rPr>
        <w:t xml:space="preserve">expertise </w:t>
      </w:r>
      <w:r w:rsidR="00DB4700">
        <w:rPr>
          <w:rFonts w:ascii="Gill Sans MT" w:hAnsi="Gill Sans MT" w:cstheme="minorHAnsi"/>
          <w:sz w:val="24"/>
          <w:szCs w:val="24"/>
        </w:rPr>
        <w:t>of</w:t>
      </w:r>
      <w:r w:rsidR="005158CB">
        <w:rPr>
          <w:rFonts w:ascii="Gill Sans MT" w:hAnsi="Gill Sans MT" w:cstheme="minorHAnsi"/>
          <w:sz w:val="24"/>
          <w:szCs w:val="24"/>
        </w:rPr>
        <w:t xml:space="preserve"> </w:t>
      </w:r>
      <w:r w:rsidR="00DB4700">
        <w:rPr>
          <w:rFonts w:ascii="Gill Sans MT" w:hAnsi="Gill Sans MT" w:cstheme="minorHAnsi"/>
          <w:sz w:val="24"/>
          <w:szCs w:val="24"/>
        </w:rPr>
        <w:t xml:space="preserve">professional sectors and wider </w:t>
      </w:r>
      <w:r w:rsidR="005158CB">
        <w:rPr>
          <w:rFonts w:ascii="Gill Sans MT" w:hAnsi="Gill Sans MT" w:cstheme="minorHAnsi"/>
          <w:sz w:val="24"/>
          <w:szCs w:val="24"/>
        </w:rPr>
        <w:t>Australian community,</w:t>
      </w:r>
      <w:r w:rsidR="00DB4700">
        <w:rPr>
          <w:rFonts w:ascii="Gill Sans MT" w:hAnsi="Gill Sans MT" w:cstheme="minorHAnsi"/>
          <w:sz w:val="24"/>
          <w:szCs w:val="24"/>
        </w:rPr>
        <w:t xml:space="preserve"> significantly </w:t>
      </w:r>
      <w:r w:rsidR="00BE2748">
        <w:rPr>
          <w:rFonts w:ascii="Gill Sans MT" w:hAnsi="Gill Sans MT" w:cstheme="minorHAnsi"/>
          <w:sz w:val="24"/>
          <w:szCs w:val="24"/>
        </w:rPr>
        <w:t xml:space="preserve">Indigenous </w:t>
      </w:r>
      <w:r w:rsidR="00DB4700">
        <w:rPr>
          <w:rFonts w:ascii="Gill Sans MT" w:hAnsi="Gill Sans MT" w:cstheme="minorHAnsi"/>
          <w:sz w:val="24"/>
          <w:szCs w:val="24"/>
        </w:rPr>
        <w:t>Australians,</w:t>
      </w:r>
      <w:r w:rsidR="005158CB">
        <w:rPr>
          <w:rFonts w:ascii="Gill Sans MT" w:hAnsi="Gill Sans MT" w:cstheme="minorHAnsi"/>
          <w:sz w:val="24"/>
          <w:szCs w:val="24"/>
        </w:rPr>
        <w:t xml:space="preserve"> to</w:t>
      </w:r>
      <w:r w:rsidR="00D87A15">
        <w:rPr>
          <w:rFonts w:ascii="Gill Sans MT" w:hAnsi="Gill Sans MT" w:cstheme="minorHAnsi"/>
          <w:sz w:val="24"/>
          <w:szCs w:val="24"/>
        </w:rPr>
        <w:t xml:space="preserve"> </w:t>
      </w:r>
      <w:r w:rsidR="005158CB">
        <w:rPr>
          <w:rFonts w:ascii="Gill Sans MT" w:hAnsi="Gill Sans MT" w:cstheme="minorHAnsi"/>
          <w:sz w:val="24"/>
          <w:szCs w:val="24"/>
        </w:rPr>
        <w:t>i</w:t>
      </w:r>
      <w:r w:rsidR="00D87A15">
        <w:rPr>
          <w:rFonts w:ascii="Gill Sans MT" w:hAnsi="Gill Sans MT" w:cstheme="minorHAnsi"/>
          <w:sz w:val="24"/>
          <w:szCs w:val="24"/>
        </w:rPr>
        <w:t xml:space="preserve">nform the design </w:t>
      </w:r>
      <w:r w:rsidR="00DB4700">
        <w:rPr>
          <w:rFonts w:ascii="Gill Sans MT" w:hAnsi="Gill Sans MT" w:cstheme="minorHAnsi"/>
          <w:sz w:val="24"/>
          <w:szCs w:val="24"/>
        </w:rPr>
        <w:t xml:space="preserve">and delivery </w:t>
      </w:r>
      <w:r w:rsidR="00D87A15">
        <w:rPr>
          <w:rFonts w:ascii="Gill Sans MT" w:hAnsi="Gill Sans MT" w:cstheme="minorHAnsi"/>
          <w:sz w:val="24"/>
          <w:szCs w:val="24"/>
        </w:rPr>
        <w:t xml:space="preserve">of future </w:t>
      </w:r>
      <w:r w:rsidR="00DB4700">
        <w:rPr>
          <w:rFonts w:ascii="Gill Sans MT" w:hAnsi="Gill Sans MT" w:cstheme="minorHAnsi"/>
          <w:sz w:val="24"/>
          <w:szCs w:val="24"/>
        </w:rPr>
        <w:t xml:space="preserve">APS </w:t>
      </w:r>
      <w:r w:rsidR="00D87A15">
        <w:rPr>
          <w:rFonts w:ascii="Gill Sans MT" w:hAnsi="Gill Sans MT" w:cstheme="minorHAnsi"/>
          <w:sz w:val="24"/>
          <w:szCs w:val="24"/>
        </w:rPr>
        <w:t>arrangements</w:t>
      </w:r>
      <w:r w:rsidR="00DB4700">
        <w:rPr>
          <w:rFonts w:ascii="Gill Sans MT" w:hAnsi="Gill Sans MT" w:cstheme="minorHAnsi"/>
          <w:sz w:val="24"/>
          <w:szCs w:val="24"/>
        </w:rPr>
        <w:t xml:space="preserve"> and their evaluative measurement, </w:t>
      </w:r>
      <w:r w:rsidR="00D87A15">
        <w:rPr>
          <w:rFonts w:ascii="Gill Sans MT" w:hAnsi="Gill Sans MT" w:cstheme="minorHAnsi"/>
          <w:sz w:val="24"/>
          <w:szCs w:val="24"/>
        </w:rPr>
        <w:t>through:</w:t>
      </w:r>
      <w:r w:rsidRPr="0062782C">
        <w:rPr>
          <w:rFonts w:ascii="Gill Sans MT" w:hAnsi="Gill Sans MT" w:cstheme="minorHAnsi"/>
          <w:sz w:val="24"/>
          <w:szCs w:val="24"/>
        </w:rPr>
        <w:t xml:space="preserve">  </w:t>
      </w:r>
    </w:p>
    <w:p w14:paraId="743B3DE2" w14:textId="2E1F8AF8" w:rsidR="003C4116" w:rsidRDefault="00246C09" w:rsidP="00FA3EE0">
      <w:pPr>
        <w:pStyle w:val="ListParagraph"/>
        <w:widowControl w:val="0"/>
        <w:numPr>
          <w:ilvl w:val="0"/>
          <w:numId w:val="18"/>
        </w:numPr>
        <w:tabs>
          <w:tab w:val="left" w:pos="220"/>
        </w:tabs>
        <w:autoSpaceDE w:val="0"/>
        <w:autoSpaceDN w:val="0"/>
        <w:adjustRightInd w:val="0"/>
        <w:spacing w:after="120" w:line="240" w:lineRule="auto"/>
        <w:ind w:left="567" w:hanging="357"/>
        <w:contextualSpacing w:val="0"/>
        <w:rPr>
          <w:rFonts w:ascii="Gill Sans MT" w:hAnsi="Gill Sans MT" w:cstheme="minorHAnsi"/>
          <w:sz w:val="24"/>
          <w:szCs w:val="24"/>
        </w:rPr>
      </w:pPr>
      <w:proofErr w:type="gramStart"/>
      <w:r>
        <w:rPr>
          <w:rFonts w:ascii="Gill Sans MT" w:hAnsi="Gill Sans MT" w:cstheme="minorHAnsi"/>
          <w:sz w:val="24"/>
          <w:szCs w:val="24"/>
        </w:rPr>
        <w:t>emphasis</w:t>
      </w:r>
      <w:proofErr w:type="gramEnd"/>
      <w:r w:rsidR="006C2130" w:rsidRPr="0062782C">
        <w:rPr>
          <w:rFonts w:ascii="Gill Sans MT" w:hAnsi="Gill Sans MT" w:cstheme="minorHAnsi"/>
          <w:sz w:val="24"/>
          <w:szCs w:val="24"/>
        </w:rPr>
        <w:t xml:space="preserve"> </w:t>
      </w:r>
      <w:r w:rsidR="002F61B1">
        <w:rPr>
          <w:rFonts w:ascii="Gill Sans MT" w:hAnsi="Gill Sans MT" w:cstheme="minorHAnsi"/>
          <w:sz w:val="24"/>
          <w:szCs w:val="24"/>
        </w:rPr>
        <w:t xml:space="preserve">on </w:t>
      </w:r>
      <w:r w:rsidR="006C2130" w:rsidRPr="0062782C">
        <w:rPr>
          <w:rFonts w:ascii="Gill Sans MT" w:hAnsi="Gill Sans MT" w:cstheme="minorHAnsi"/>
          <w:sz w:val="24"/>
          <w:szCs w:val="24"/>
        </w:rPr>
        <w:t xml:space="preserve">the value of engagement in </w:t>
      </w:r>
      <w:r w:rsidR="00DB4700">
        <w:rPr>
          <w:rFonts w:ascii="Gill Sans MT" w:hAnsi="Gill Sans MT" w:cstheme="minorHAnsi"/>
          <w:sz w:val="24"/>
          <w:szCs w:val="24"/>
        </w:rPr>
        <w:t>APS</w:t>
      </w:r>
      <w:r w:rsidR="00DB4700" w:rsidRPr="0062782C">
        <w:rPr>
          <w:rFonts w:ascii="Gill Sans MT" w:hAnsi="Gill Sans MT" w:cstheme="minorHAnsi"/>
          <w:sz w:val="24"/>
          <w:szCs w:val="24"/>
        </w:rPr>
        <w:t xml:space="preserve"> </w:t>
      </w:r>
      <w:r w:rsidR="006C2130" w:rsidRPr="0062782C">
        <w:rPr>
          <w:rFonts w:ascii="Gill Sans MT" w:hAnsi="Gill Sans MT" w:cstheme="minorHAnsi"/>
          <w:sz w:val="24"/>
          <w:szCs w:val="24"/>
        </w:rPr>
        <w:t>practice</w:t>
      </w:r>
      <w:r w:rsidR="00DB4700">
        <w:rPr>
          <w:rFonts w:ascii="Gill Sans MT" w:hAnsi="Gill Sans MT" w:cstheme="minorHAnsi"/>
          <w:sz w:val="24"/>
          <w:szCs w:val="24"/>
        </w:rPr>
        <w:t>, and the role that accessible</w:t>
      </w:r>
      <w:r w:rsidR="000B0C33">
        <w:rPr>
          <w:rFonts w:ascii="Gill Sans MT" w:hAnsi="Gill Sans MT" w:cstheme="minorHAnsi"/>
          <w:sz w:val="24"/>
          <w:szCs w:val="24"/>
        </w:rPr>
        <w:t xml:space="preserve"> information</w:t>
      </w:r>
      <w:r w:rsidR="00675CE5">
        <w:rPr>
          <w:rFonts w:ascii="Gill Sans MT" w:hAnsi="Gill Sans MT" w:cstheme="minorHAnsi"/>
          <w:sz w:val="24"/>
          <w:szCs w:val="24"/>
        </w:rPr>
        <w:t>,</w:t>
      </w:r>
      <w:r w:rsidR="00DB4700">
        <w:rPr>
          <w:rFonts w:ascii="Gill Sans MT" w:hAnsi="Gill Sans MT" w:cstheme="minorHAnsi"/>
          <w:sz w:val="24"/>
          <w:szCs w:val="24"/>
        </w:rPr>
        <w:t xml:space="preserve"> transparent consultation </w:t>
      </w:r>
      <w:r w:rsidR="002F61B1">
        <w:rPr>
          <w:rFonts w:ascii="Gill Sans MT" w:hAnsi="Gill Sans MT" w:cstheme="minorHAnsi"/>
          <w:sz w:val="24"/>
          <w:szCs w:val="24"/>
        </w:rPr>
        <w:t xml:space="preserve">and tangible partnerships </w:t>
      </w:r>
      <w:r w:rsidR="00DB4700">
        <w:rPr>
          <w:rFonts w:ascii="Gill Sans MT" w:hAnsi="Gill Sans MT" w:cstheme="minorHAnsi"/>
          <w:sz w:val="24"/>
          <w:szCs w:val="24"/>
        </w:rPr>
        <w:t xml:space="preserve">can play in building citizen </w:t>
      </w:r>
      <w:r w:rsidR="002F61B1">
        <w:rPr>
          <w:rFonts w:ascii="Gill Sans MT" w:hAnsi="Gill Sans MT" w:cstheme="minorHAnsi"/>
          <w:sz w:val="24"/>
          <w:szCs w:val="24"/>
        </w:rPr>
        <w:t>participa</w:t>
      </w:r>
      <w:r w:rsidR="00675CE5">
        <w:rPr>
          <w:rFonts w:ascii="Gill Sans MT" w:hAnsi="Gill Sans MT" w:cstheme="minorHAnsi"/>
          <w:sz w:val="24"/>
          <w:szCs w:val="24"/>
        </w:rPr>
        <w:t>tion and</w:t>
      </w:r>
      <w:r w:rsidR="002F61B1">
        <w:rPr>
          <w:rFonts w:ascii="Gill Sans MT" w:hAnsi="Gill Sans MT" w:cstheme="minorHAnsi"/>
          <w:sz w:val="24"/>
          <w:szCs w:val="24"/>
        </w:rPr>
        <w:t xml:space="preserve"> </w:t>
      </w:r>
      <w:r w:rsidR="00DB4700">
        <w:rPr>
          <w:rFonts w:ascii="Gill Sans MT" w:hAnsi="Gill Sans MT" w:cstheme="minorHAnsi"/>
          <w:sz w:val="24"/>
          <w:szCs w:val="24"/>
        </w:rPr>
        <w:t>trust, improving service quality and fostering high expectations for APS performance.</w:t>
      </w:r>
    </w:p>
    <w:p w14:paraId="0AA9B95A" w14:textId="0B231860" w:rsidR="00EE6DA0" w:rsidRPr="00261F11" w:rsidRDefault="00EE6DA0" w:rsidP="00FA3EE0">
      <w:pPr>
        <w:pStyle w:val="ListParagraph"/>
        <w:widowControl w:val="0"/>
        <w:numPr>
          <w:ilvl w:val="0"/>
          <w:numId w:val="18"/>
        </w:numPr>
        <w:tabs>
          <w:tab w:val="left" w:pos="220"/>
        </w:tabs>
        <w:autoSpaceDE w:val="0"/>
        <w:autoSpaceDN w:val="0"/>
        <w:adjustRightInd w:val="0"/>
        <w:spacing w:after="120" w:line="240" w:lineRule="auto"/>
        <w:ind w:left="567" w:hanging="357"/>
        <w:contextualSpacing w:val="0"/>
        <w:rPr>
          <w:rFonts w:ascii="Gill Sans MT" w:hAnsi="Gill Sans MT" w:cstheme="minorHAnsi"/>
          <w:sz w:val="24"/>
          <w:szCs w:val="24"/>
        </w:rPr>
      </w:pPr>
      <w:r w:rsidRPr="00261F11">
        <w:rPr>
          <w:rFonts w:ascii="Gill Sans MT" w:hAnsi="Gill Sans MT" w:cstheme="minorHAnsi"/>
          <w:sz w:val="24"/>
          <w:szCs w:val="24"/>
        </w:rPr>
        <w:t>Engaging with professional</w:t>
      </w:r>
      <w:r w:rsidR="00327A8B">
        <w:rPr>
          <w:rFonts w:ascii="Gill Sans MT" w:hAnsi="Gill Sans MT" w:cstheme="minorHAnsi"/>
          <w:sz w:val="24"/>
          <w:szCs w:val="24"/>
        </w:rPr>
        <w:t>,</w:t>
      </w:r>
      <w:r w:rsidRPr="00261F11">
        <w:rPr>
          <w:rFonts w:ascii="Gill Sans MT" w:hAnsi="Gill Sans MT" w:cstheme="minorHAnsi"/>
          <w:sz w:val="24"/>
          <w:szCs w:val="24"/>
        </w:rPr>
        <w:t xml:space="preserve"> </w:t>
      </w:r>
      <w:r w:rsidR="002F61B1">
        <w:rPr>
          <w:rFonts w:ascii="Gill Sans MT" w:hAnsi="Gill Sans MT" w:cstheme="minorHAnsi"/>
          <w:sz w:val="24"/>
          <w:szCs w:val="24"/>
        </w:rPr>
        <w:t xml:space="preserve">other government and non-government </w:t>
      </w:r>
      <w:r w:rsidRPr="00261F11">
        <w:rPr>
          <w:rFonts w:ascii="Gill Sans MT" w:hAnsi="Gill Sans MT" w:cstheme="minorHAnsi"/>
          <w:sz w:val="24"/>
          <w:szCs w:val="24"/>
        </w:rPr>
        <w:t xml:space="preserve">sectors to </w:t>
      </w:r>
      <w:r w:rsidR="002F61B1">
        <w:rPr>
          <w:rFonts w:ascii="Gill Sans MT" w:hAnsi="Gill Sans MT" w:cstheme="minorHAnsi"/>
          <w:sz w:val="24"/>
          <w:szCs w:val="24"/>
        </w:rPr>
        <w:t>develop public sector expertise</w:t>
      </w:r>
      <w:r w:rsidR="00327A8B">
        <w:rPr>
          <w:rFonts w:ascii="Gill Sans MT" w:hAnsi="Gill Sans MT" w:cstheme="minorHAnsi"/>
          <w:sz w:val="24"/>
          <w:szCs w:val="24"/>
        </w:rPr>
        <w:t xml:space="preserve"> and</w:t>
      </w:r>
      <w:r w:rsidR="002F61B1">
        <w:rPr>
          <w:rFonts w:ascii="Gill Sans MT" w:hAnsi="Gill Sans MT" w:cstheme="minorHAnsi"/>
          <w:sz w:val="24"/>
          <w:szCs w:val="24"/>
        </w:rPr>
        <w:t xml:space="preserve"> </w:t>
      </w:r>
      <w:r w:rsidRPr="00261F11">
        <w:rPr>
          <w:rFonts w:ascii="Gill Sans MT" w:hAnsi="Gill Sans MT" w:cstheme="minorHAnsi"/>
          <w:sz w:val="24"/>
          <w:szCs w:val="24"/>
        </w:rPr>
        <w:t>learn from applied response</w:t>
      </w:r>
      <w:r w:rsidR="00B621B1">
        <w:rPr>
          <w:rFonts w:ascii="Gill Sans MT" w:hAnsi="Gill Sans MT" w:cstheme="minorHAnsi"/>
          <w:sz w:val="24"/>
          <w:szCs w:val="24"/>
        </w:rPr>
        <w:t>s</w:t>
      </w:r>
      <w:r w:rsidRPr="00261F11">
        <w:rPr>
          <w:rFonts w:ascii="Gill Sans MT" w:hAnsi="Gill Sans MT" w:cstheme="minorHAnsi"/>
          <w:sz w:val="24"/>
          <w:szCs w:val="24"/>
        </w:rPr>
        <w:t xml:space="preserve"> to ethical issues</w:t>
      </w:r>
      <w:r w:rsidR="002F61B1">
        <w:rPr>
          <w:rFonts w:ascii="Gill Sans MT" w:hAnsi="Gill Sans MT" w:cstheme="minorHAnsi"/>
          <w:sz w:val="24"/>
          <w:szCs w:val="24"/>
        </w:rPr>
        <w:t xml:space="preserve"> in evaluation</w:t>
      </w:r>
      <w:r w:rsidR="00327A8B">
        <w:rPr>
          <w:rFonts w:ascii="Gill Sans MT" w:hAnsi="Gill Sans MT" w:cstheme="minorHAnsi"/>
          <w:sz w:val="24"/>
          <w:szCs w:val="24"/>
        </w:rPr>
        <w:t>.</w:t>
      </w:r>
    </w:p>
    <w:p w14:paraId="60467956" w14:textId="47D612C0" w:rsidR="00EE6DA0" w:rsidRPr="00F10C3F" w:rsidRDefault="00EE6DA0" w:rsidP="00FA3EE0">
      <w:pPr>
        <w:pStyle w:val="ListParagraph"/>
        <w:widowControl w:val="0"/>
        <w:numPr>
          <w:ilvl w:val="0"/>
          <w:numId w:val="18"/>
        </w:numPr>
        <w:tabs>
          <w:tab w:val="left" w:pos="220"/>
        </w:tabs>
        <w:autoSpaceDE w:val="0"/>
        <w:autoSpaceDN w:val="0"/>
        <w:adjustRightInd w:val="0"/>
        <w:spacing w:after="240" w:line="240" w:lineRule="auto"/>
        <w:ind w:left="567" w:hanging="357"/>
        <w:contextualSpacing w:val="0"/>
        <w:rPr>
          <w:rFonts w:ascii="Gill Sans MT" w:hAnsi="Gill Sans MT" w:cstheme="minorHAnsi"/>
          <w:sz w:val="24"/>
          <w:szCs w:val="24"/>
        </w:rPr>
      </w:pPr>
      <w:r w:rsidRPr="00261F11">
        <w:rPr>
          <w:rFonts w:ascii="Gill Sans MT" w:hAnsi="Gill Sans MT" w:cstheme="minorHAnsi"/>
          <w:sz w:val="24"/>
          <w:szCs w:val="24"/>
        </w:rPr>
        <w:t xml:space="preserve">Commitment to consultation </w:t>
      </w:r>
      <w:r w:rsidR="002F61B1">
        <w:rPr>
          <w:rFonts w:ascii="Gill Sans MT" w:hAnsi="Gill Sans MT" w:cstheme="minorHAnsi"/>
          <w:sz w:val="24"/>
          <w:szCs w:val="24"/>
        </w:rPr>
        <w:t xml:space="preserve">and reciprocity </w:t>
      </w:r>
      <w:r w:rsidRPr="00261F11">
        <w:rPr>
          <w:rFonts w:ascii="Gill Sans MT" w:hAnsi="Gill Sans MT" w:cstheme="minorHAnsi"/>
          <w:sz w:val="24"/>
          <w:szCs w:val="24"/>
        </w:rPr>
        <w:t>regarding the implications of the release of</w:t>
      </w:r>
      <w:r w:rsidR="00DB703F">
        <w:rPr>
          <w:rFonts w:ascii="Gill Sans MT" w:hAnsi="Gill Sans MT" w:cstheme="minorHAnsi"/>
          <w:sz w:val="24"/>
          <w:szCs w:val="24"/>
        </w:rPr>
        <w:t xml:space="preserve"> </w:t>
      </w:r>
      <w:r w:rsidR="00E57474">
        <w:rPr>
          <w:rFonts w:ascii="Gill Sans MT" w:hAnsi="Gill Sans MT" w:cstheme="minorHAnsi"/>
          <w:sz w:val="24"/>
          <w:szCs w:val="24"/>
        </w:rPr>
        <w:t xml:space="preserve">performance monitoring </w:t>
      </w:r>
      <w:r w:rsidR="00DB703F">
        <w:rPr>
          <w:rFonts w:ascii="Gill Sans MT" w:hAnsi="Gill Sans MT" w:cstheme="minorHAnsi"/>
          <w:sz w:val="24"/>
          <w:szCs w:val="24"/>
        </w:rPr>
        <w:t>data</w:t>
      </w:r>
      <w:r w:rsidR="004E65A4">
        <w:rPr>
          <w:rFonts w:ascii="Gill Sans MT" w:hAnsi="Gill Sans MT" w:cstheme="minorHAnsi"/>
          <w:sz w:val="24"/>
          <w:szCs w:val="24"/>
        </w:rPr>
        <w:t xml:space="preserve"> and evaluation findings</w:t>
      </w:r>
      <w:r w:rsidR="00DB703F">
        <w:rPr>
          <w:rFonts w:ascii="Gill Sans MT" w:hAnsi="Gill Sans MT" w:cstheme="minorHAnsi"/>
          <w:sz w:val="24"/>
          <w:szCs w:val="24"/>
        </w:rPr>
        <w:t>.</w:t>
      </w:r>
    </w:p>
    <w:p w14:paraId="138742BE" w14:textId="083E637F" w:rsidR="003C4116" w:rsidRDefault="003C4116" w:rsidP="003C4116">
      <w:pPr>
        <w:rPr>
          <w:rFonts w:ascii="Gill Sans MT" w:hAnsi="Gill Sans MT" w:cstheme="minorHAnsi"/>
          <w:sz w:val="24"/>
          <w:szCs w:val="24"/>
        </w:rPr>
      </w:pPr>
      <w:r>
        <w:rPr>
          <w:rFonts w:ascii="Gill Sans MT" w:hAnsi="Gill Sans MT" w:cstheme="minorHAnsi"/>
          <w:sz w:val="24"/>
          <w:szCs w:val="24"/>
        </w:rPr>
        <w:t xml:space="preserve">We would highlight that (for brevity) the contents of this second submission reflects at a high level the detailed thinking of the AES and its members on a range of issues, many of which involve technical matters and have policy implications. </w:t>
      </w:r>
    </w:p>
    <w:p w14:paraId="612CB275" w14:textId="21D781AE" w:rsidR="003C4116" w:rsidRDefault="003C4116" w:rsidP="003C4116">
      <w:pPr>
        <w:widowControl w:val="0"/>
        <w:tabs>
          <w:tab w:val="left" w:pos="220"/>
        </w:tabs>
        <w:autoSpaceDE w:val="0"/>
        <w:autoSpaceDN w:val="0"/>
        <w:adjustRightInd w:val="0"/>
        <w:spacing w:after="120" w:line="240" w:lineRule="auto"/>
        <w:rPr>
          <w:rFonts w:ascii="Gill Sans MT" w:hAnsi="Gill Sans MT" w:cstheme="minorHAnsi"/>
          <w:sz w:val="24"/>
          <w:szCs w:val="24"/>
        </w:rPr>
      </w:pPr>
      <w:r>
        <w:rPr>
          <w:rFonts w:ascii="Gill Sans MT" w:hAnsi="Gill Sans MT" w:cstheme="minorHAnsi"/>
          <w:sz w:val="24"/>
          <w:szCs w:val="24"/>
        </w:rPr>
        <w:t>The AES is available to directly discuss or facilitate further conversations with the Review panel on these issues</w:t>
      </w:r>
      <w:r w:rsidR="00EE6DA0">
        <w:rPr>
          <w:rFonts w:ascii="Gill Sans MT" w:hAnsi="Gill Sans MT" w:cstheme="minorHAnsi"/>
          <w:sz w:val="24"/>
          <w:szCs w:val="24"/>
        </w:rPr>
        <w:t xml:space="preserve"> in order</w:t>
      </w:r>
      <w:r>
        <w:rPr>
          <w:rFonts w:ascii="Gill Sans MT" w:hAnsi="Gill Sans MT" w:cstheme="minorHAnsi"/>
          <w:sz w:val="24"/>
          <w:szCs w:val="24"/>
        </w:rPr>
        <w:t xml:space="preserve"> to support the Review’s efforts to develop effective strategies to implement and sustain change.</w:t>
      </w:r>
    </w:p>
    <w:p w14:paraId="0AC71BEE" w14:textId="77777777" w:rsidR="003C4116" w:rsidRPr="003C4116" w:rsidRDefault="003C4116" w:rsidP="003C4116">
      <w:pPr>
        <w:widowControl w:val="0"/>
        <w:tabs>
          <w:tab w:val="left" w:pos="220"/>
        </w:tabs>
        <w:autoSpaceDE w:val="0"/>
        <w:autoSpaceDN w:val="0"/>
        <w:adjustRightInd w:val="0"/>
        <w:spacing w:after="120" w:line="240" w:lineRule="auto"/>
        <w:rPr>
          <w:rFonts w:ascii="Gill Sans MT" w:hAnsi="Gill Sans MT" w:cstheme="minorHAnsi"/>
          <w:sz w:val="24"/>
          <w:szCs w:val="24"/>
        </w:rPr>
      </w:pPr>
    </w:p>
    <w:p w14:paraId="31E5C2B5" w14:textId="1386151B" w:rsidR="002C724B" w:rsidRDefault="002C724B">
      <w:pPr>
        <w:rPr>
          <w:rFonts w:ascii="Gill Sans MT" w:hAnsi="Gill Sans MT" w:cstheme="minorHAnsi"/>
          <w:sz w:val="24"/>
          <w:szCs w:val="24"/>
        </w:rPr>
      </w:pPr>
      <w:r>
        <w:rPr>
          <w:rFonts w:ascii="Gill Sans MT" w:hAnsi="Gill Sans MT" w:cstheme="minorHAnsi"/>
          <w:sz w:val="24"/>
          <w:szCs w:val="24"/>
        </w:rPr>
        <w:br w:type="page"/>
      </w:r>
    </w:p>
    <w:p w14:paraId="0B6D6E7D" w14:textId="00347A78" w:rsidR="00CD75A5" w:rsidRPr="00CD75A5" w:rsidRDefault="002C724B" w:rsidP="00CD75A5">
      <w:pPr>
        <w:widowControl w:val="0"/>
        <w:tabs>
          <w:tab w:val="left" w:pos="220"/>
        </w:tabs>
        <w:autoSpaceDE w:val="0"/>
        <w:autoSpaceDN w:val="0"/>
        <w:adjustRightInd w:val="0"/>
        <w:spacing w:after="120" w:line="240" w:lineRule="auto"/>
        <w:rPr>
          <w:rFonts w:ascii="Gill Sans MT" w:hAnsi="Gill Sans MT" w:cstheme="minorHAnsi"/>
          <w:b/>
          <w:sz w:val="24"/>
          <w:szCs w:val="24"/>
        </w:rPr>
      </w:pPr>
      <w:r>
        <w:rPr>
          <w:rFonts w:ascii="Gill Sans MT" w:hAnsi="Gill Sans MT" w:cstheme="minorHAnsi"/>
          <w:b/>
          <w:sz w:val="24"/>
          <w:szCs w:val="24"/>
        </w:rPr>
        <w:lastRenderedPageBreak/>
        <w:t>INTRODUCTION</w:t>
      </w:r>
    </w:p>
    <w:p w14:paraId="6CCC9BF5" w14:textId="5C6ACAE7" w:rsidR="00D448AA" w:rsidRDefault="00D448AA" w:rsidP="00D448AA">
      <w:pPr>
        <w:widowControl w:val="0"/>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Evaluation encompasses the systematic collection and analysis of information to answer questions, usually about the effectiveness, efficiency and/or appropriateness of an ongoing or completed activity, project, program or policy. Evaluation professionals </w:t>
      </w:r>
      <w:r>
        <w:rPr>
          <w:rFonts w:ascii="Gill Sans MT" w:hAnsi="Gill Sans MT" w:cstheme="minorHAnsi"/>
          <w:sz w:val="24"/>
          <w:szCs w:val="24"/>
        </w:rPr>
        <w:t>adopt</w:t>
      </w:r>
      <w:r w:rsidRPr="00AA7AA3">
        <w:rPr>
          <w:rFonts w:ascii="Gill Sans MT" w:hAnsi="Gill Sans MT" w:cstheme="minorHAnsi"/>
          <w:sz w:val="24"/>
          <w:szCs w:val="24"/>
        </w:rPr>
        <w:t> </w:t>
      </w:r>
      <w:r>
        <w:rPr>
          <w:rFonts w:ascii="Gill Sans MT" w:hAnsi="Gill Sans MT" w:cstheme="minorHAnsi"/>
          <w:sz w:val="24"/>
          <w:szCs w:val="24"/>
        </w:rPr>
        <w:t xml:space="preserve">a broad range of </w:t>
      </w:r>
      <w:r w:rsidRPr="00AA7AA3">
        <w:rPr>
          <w:rFonts w:ascii="Gill Sans MT" w:hAnsi="Gill Sans MT" w:cstheme="minorHAnsi"/>
          <w:sz w:val="24"/>
          <w:szCs w:val="24"/>
        </w:rPr>
        <w:t xml:space="preserve">formal </w:t>
      </w:r>
      <w:r>
        <w:rPr>
          <w:rFonts w:ascii="Gill Sans MT" w:hAnsi="Gill Sans MT" w:cstheme="minorHAnsi"/>
          <w:sz w:val="24"/>
          <w:szCs w:val="24"/>
        </w:rPr>
        <w:t xml:space="preserve">approaches, social science </w:t>
      </w:r>
      <w:r w:rsidRPr="00AA7AA3">
        <w:rPr>
          <w:rFonts w:ascii="Gill Sans MT" w:hAnsi="Gill Sans MT" w:cstheme="minorHAnsi"/>
          <w:sz w:val="24"/>
          <w:szCs w:val="24"/>
        </w:rPr>
        <w:t>method</w:t>
      </w:r>
      <w:r>
        <w:rPr>
          <w:rFonts w:ascii="Gill Sans MT" w:hAnsi="Gill Sans MT" w:cstheme="minorHAnsi"/>
          <w:sz w:val="24"/>
          <w:szCs w:val="24"/>
        </w:rPr>
        <w:t xml:space="preserve">s and stakeholder engagement activities </w:t>
      </w:r>
      <w:r w:rsidRPr="00AA7AA3">
        <w:rPr>
          <w:rFonts w:ascii="Gill Sans MT" w:hAnsi="Gill Sans MT" w:cstheme="minorHAnsi"/>
          <w:sz w:val="24"/>
          <w:szCs w:val="24"/>
        </w:rPr>
        <w:t>to pr</w:t>
      </w:r>
      <w:r>
        <w:rPr>
          <w:rFonts w:ascii="Gill Sans MT" w:hAnsi="Gill Sans MT" w:cstheme="minorHAnsi"/>
          <w:sz w:val="24"/>
          <w:szCs w:val="24"/>
        </w:rPr>
        <w:t>ovide fit-for-purpose evidence.</w:t>
      </w:r>
    </w:p>
    <w:p w14:paraId="6E722EF9" w14:textId="77777777" w:rsidR="006D27C7" w:rsidRDefault="00D448AA" w:rsidP="00D448AA">
      <w:pPr>
        <w:widowControl w:val="0"/>
        <w:tabs>
          <w:tab w:val="left" w:pos="220"/>
        </w:tabs>
        <w:autoSpaceDE w:val="0"/>
        <w:autoSpaceDN w:val="0"/>
        <w:adjustRightInd w:val="0"/>
        <w:spacing w:after="120" w:line="240" w:lineRule="auto"/>
        <w:rPr>
          <w:rFonts w:ascii="Gill Sans MT" w:hAnsi="Gill Sans MT" w:cstheme="minorHAnsi"/>
          <w:sz w:val="24"/>
          <w:szCs w:val="24"/>
        </w:rPr>
      </w:pPr>
      <w:r>
        <w:rPr>
          <w:rFonts w:ascii="Gill Sans MT" w:hAnsi="Gill Sans MT" w:cstheme="minorHAnsi"/>
          <w:sz w:val="24"/>
          <w:szCs w:val="24"/>
        </w:rPr>
        <w:t>E</w:t>
      </w:r>
      <w:r w:rsidRPr="00AA7AA3">
        <w:rPr>
          <w:rFonts w:ascii="Gill Sans MT" w:hAnsi="Gill Sans MT" w:cstheme="minorHAnsi"/>
          <w:sz w:val="24"/>
          <w:szCs w:val="24"/>
        </w:rPr>
        <w:t>valuation is often used at the end</w:t>
      </w:r>
      <w:r>
        <w:rPr>
          <w:rFonts w:ascii="Gill Sans MT" w:hAnsi="Gill Sans MT" w:cstheme="minorHAnsi"/>
          <w:sz w:val="24"/>
          <w:szCs w:val="24"/>
        </w:rPr>
        <w:t xml:space="preserve"> of a policy or program cycle</w:t>
      </w:r>
      <w:r w:rsidRPr="00AA7AA3">
        <w:rPr>
          <w:rFonts w:ascii="Gill Sans MT" w:hAnsi="Gill Sans MT" w:cstheme="minorHAnsi"/>
          <w:sz w:val="24"/>
          <w:szCs w:val="24"/>
        </w:rPr>
        <w:t xml:space="preserve"> </w:t>
      </w:r>
      <w:r>
        <w:rPr>
          <w:rFonts w:ascii="Gill Sans MT" w:hAnsi="Gill Sans MT" w:cstheme="minorHAnsi"/>
          <w:sz w:val="24"/>
          <w:szCs w:val="24"/>
        </w:rPr>
        <w:t>(</w:t>
      </w:r>
      <w:r w:rsidRPr="00AA7AA3">
        <w:rPr>
          <w:rFonts w:ascii="Gill Sans MT" w:hAnsi="Gill Sans MT" w:cstheme="minorHAnsi"/>
          <w:sz w:val="24"/>
          <w:szCs w:val="24"/>
        </w:rPr>
        <w:t>referred to as summative or impact evaluation)</w:t>
      </w:r>
      <w:r>
        <w:rPr>
          <w:rFonts w:ascii="Gill Sans MT" w:hAnsi="Gill Sans MT" w:cstheme="minorHAnsi"/>
          <w:sz w:val="24"/>
          <w:szCs w:val="24"/>
        </w:rPr>
        <w:t xml:space="preserve">. However, it can also be used to assess whole-of-government performance, provide information for continuous improvement, and </w:t>
      </w:r>
      <w:r w:rsidRPr="00AA7AA3">
        <w:rPr>
          <w:rFonts w:ascii="Gill Sans MT" w:hAnsi="Gill Sans MT" w:cstheme="minorHAnsi"/>
          <w:sz w:val="24"/>
          <w:szCs w:val="24"/>
        </w:rPr>
        <w:t xml:space="preserve">it is a powerful tool in design and implementation (referred to as formative evaluation). </w:t>
      </w:r>
      <w:r>
        <w:rPr>
          <w:rFonts w:ascii="Gill Sans MT" w:hAnsi="Gill Sans MT" w:cstheme="minorHAnsi"/>
          <w:sz w:val="24"/>
          <w:szCs w:val="24"/>
        </w:rPr>
        <w:t>Indeed, e</w:t>
      </w:r>
      <w:r w:rsidRPr="00AA7AA3">
        <w:rPr>
          <w:rFonts w:ascii="Gill Sans MT" w:hAnsi="Gill Sans MT" w:cstheme="minorHAnsi"/>
          <w:sz w:val="24"/>
          <w:szCs w:val="24"/>
        </w:rPr>
        <w:t>valuative inquiry can be undertaken across the policy and program life-cycle</w:t>
      </w:r>
      <w:r>
        <w:rPr>
          <w:rFonts w:ascii="Gill Sans MT" w:hAnsi="Gill Sans MT" w:cstheme="minorHAnsi"/>
          <w:sz w:val="24"/>
          <w:szCs w:val="24"/>
        </w:rPr>
        <w:t xml:space="preserve"> to</w:t>
      </w:r>
      <w:r w:rsidR="006D27C7">
        <w:rPr>
          <w:rFonts w:ascii="Gill Sans MT" w:hAnsi="Gill Sans MT" w:cstheme="minorHAnsi"/>
          <w:sz w:val="24"/>
          <w:szCs w:val="24"/>
        </w:rPr>
        <w:t>:</w:t>
      </w:r>
    </w:p>
    <w:p w14:paraId="33DEE4C6" w14:textId="07F6EA52" w:rsidR="002C724B" w:rsidRPr="00FA3EE0" w:rsidRDefault="00D448AA" w:rsidP="00FA3EE0">
      <w:pPr>
        <w:pStyle w:val="ListParagraph"/>
        <w:widowControl w:val="0"/>
        <w:numPr>
          <w:ilvl w:val="0"/>
          <w:numId w:val="24"/>
        </w:numPr>
        <w:tabs>
          <w:tab w:val="left" w:pos="220"/>
        </w:tabs>
        <w:autoSpaceDE w:val="0"/>
        <w:autoSpaceDN w:val="0"/>
        <w:adjustRightInd w:val="0"/>
        <w:spacing w:after="120" w:line="240" w:lineRule="auto"/>
        <w:ind w:left="714" w:hanging="357"/>
        <w:contextualSpacing w:val="0"/>
        <w:rPr>
          <w:rFonts w:ascii="Gill Sans MT" w:hAnsi="Gill Sans MT" w:cstheme="minorHAnsi"/>
          <w:b/>
          <w:sz w:val="24"/>
          <w:szCs w:val="24"/>
        </w:rPr>
      </w:pPr>
      <w:proofErr w:type="gramStart"/>
      <w:r w:rsidRPr="00FA3EE0">
        <w:rPr>
          <w:rFonts w:ascii="Gill Sans MT" w:hAnsi="Gill Sans MT" w:cstheme="minorHAnsi"/>
          <w:sz w:val="24"/>
          <w:szCs w:val="24"/>
        </w:rPr>
        <w:t>enhance</w:t>
      </w:r>
      <w:proofErr w:type="gramEnd"/>
      <w:r w:rsidRPr="00FA3EE0">
        <w:rPr>
          <w:rFonts w:ascii="Gill Sans MT" w:hAnsi="Gill Sans MT" w:cstheme="minorHAnsi"/>
          <w:sz w:val="24"/>
          <w:szCs w:val="24"/>
        </w:rPr>
        <w:t xml:space="preserve"> public sector planning and operations, and inform budgetary decisions.</w:t>
      </w:r>
    </w:p>
    <w:p w14:paraId="76428249" w14:textId="77777777" w:rsidR="00D448AA" w:rsidRPr="00AF4644" w:rsidRDefault="00D448AA" w:rsidP="00FA3EE0">
      <w:pPr>
        <w:pStyle w:val="ListParagraph"/>
        <w:widowControl w:val="0"/>
        <w:numPr>
          <w:ilvl w:val="0"/>
          <w:numId w:val="1"/>
        </w:numPr>
        <w:tabs>
          <w:tab w:val="left" w:pos="220"/>
          <w:tab w:val="left" w:pos="720"/>
        </w:tabs>
        <w:autoSpaceDE w:val="0"/>
        <w:autoSpaceDN w:val="0"/>
        <w:adjustRightInd w:val="0"/>
        <w:spacing w:after="240"/>
        <w:rPr>
          <w:rFonts w:ascii="Gill Sans MT" w:hAnsi="Gill Sans MT" w:cstheme="minorHAnsi"/>
          <w:sz w:val="24"/>
          <w:szCs w:val="24"/>
        </w:rPr>
      </w:pPr>
      <w:proofErr w:type="gramStart"/>
      <w:r w:rsidRPr="00AA7AA3">
        <w:rPr>
          <w:rFonts w:ascii="Gill Sans MT" w:hAnsi="Gill Sans MT" w:cstheme="minorHAnsi"/>
          <w:sz w:val="24"/>
          <w:szCs w:val="24"/>
        </w:rPr>
        <w:t>help</w:t>
      </w:r>
      <w:proofErr w:type="gramEnd"/>
      <w:r w:rsidRPr="00AA7AA3">
        <w:rPr>
          <w:rFonts w:ascii="Gill Sans MT" w:hAnsi="Gill Sans MT" w:cstheme="minorHAnsi"/>
          <w:sz w:val="24"/>
          <w:szCs w:val="24"/>
        </w:rPr>
        <w:t xml:space="preserve"> identify and measure the need for a policy or program</w:t>
      </w:r>
      <w:r>
        <w:rPr>
          <w:rFonts w:ascii="Gill Sans MT" w:hAnsi="Gill Sans MT" w:cstheme="minorHAnsi"/>
          <w:sz w:val="24"/>
          <w:szCs w:val="24"/>
        </w:rPr>
        <w:t xml:space="preserve">, or </w:t>
      </w:r>
      <w:r w:rsidRPr="00AA7AA3">
        <w:rPr>
          <w:rFonts w:ascii="Gill Sans MT" w:hAnsi="Gill Sans MT" w:cstheme="minorHAnsi"/>
          <w:sz w:val="24"/>
          <w:szCs w:val="24"/>
        </w:rPr>
        <w:t>understand best practice</w:t>
      </w:r>
    </w:p>
    <w:p w14:paraId="708D0F25" w14:textId="77777777" w:rsidR="00D448AA" w:rsidRPr="00AA7AA3" w:rsidRDefault="00D448AA" w:rsidP="00FA3EE0">
      <w:pPr>
        <w:pStyle w:val="ListParagraph"/>
        <w:widowControl w:val="0"/>
        <w:numPr>
          <w:ilvl w:val="0"/>
          <w:numId w:val="1"/>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 xml:space="preserve">clarify and strengthen policy and program conceptualisation and design (including what the expected activities, outputs and outcomes are, when these are expected to occur and in what sequence, and what data is needed to measure these) </w:t>
      </w:r>
    </w:p>
    <w:p w14:paraId="6E8AFC8B" w14:textId="2687FC92" w:rsidR="00D448AA" w:rsidRPr="00AA7AA3" w:rsidRDefault="00D448AA" w:rsidP="00FA3EE0">
      <w:pPr>
        <w:pStyle w:val="ListParagraph"/>
        <w:widowControl w:val="0"/>
        <w:numPr>
          <w:ilvl w:val="0"/>
          <w:numId w:val="1"/>
        </w:numPr>
        <w:tabs>
          <w:tab w:val="left" w:pos="220"/>
          <w:tab w:val="left" w:pos="720"/>
        </w:tabs>
        <w:autoSpaceDE w:val="0"/>
        <w:autoSpaceDN w:val="0"/>
        <w:adjustRightInd w:val="0"/>
        <w:spacing w:after="240"/>
        <w:rPr>
          <w:rFonts w:ascii="Gill Sans MT" w:hAnsi="Gill Sans MT" w:cstheme="minorHAnsi"/>
          <w:sz w:val="24"/>
          <w:szCs w:val="24"/>
        </w:rPr>
      </w:pPr>
      <w:proofErr w:type="gramStart"/>
      <w:r w:rsidRPr="00AA7AA3">
        <w:rPr>
          <w:rFonts w:ascii="Gill Sans MT" w:hAnsi="Gill Sans MT" w:cstheme="minorHAnsi"/>
          <w:sz w:val="24"/>
          <w:szCs w:val="24"/>
        </w:rPr>
        <w:t>support</w:t>
      </w:r>
      <w:proofErr w:type="gramEnd"/>
      <w:r w:rsidRPr="00AA7AA3">
        <w:rPr>
          <w:rFonts w:ascii="Gill Sans MT" w:hAnsi="Gill Sans MT" w:cstheme="minorHAnsi"/>
          <w:sz w:val="24"/>
          <w:szCs w:val="24"/>
        </w:rPr>
        <w:t xml:space="preserve"> implementation by </w:t>
      </w:r>
      <w:r w:rsidR="006D27C7">
        <w:rPr>
          <w:rFonts w:ascii="Gill Sans MT" w:hAnsi="Gill Sans MT" w:cstheme="minorHAnsi"/>
          <w:sz w:val="24"/>
          <w:szCs w:val="24"/>
        </w:rPr>
        <w:t>assessing</w:t>
      </w:r>
      <w:r w:rsidR="006D27C7" w:rsidRPr="00AA7AA3">
        <w:rPr>
          <w:rFonts w:ascii="Gill Sans MT" w:hAnsi="Gill Sans MT" w:cstheme="minorHAnsi"/>
          <w:sz w:val="24"/>
          <w:szCs w:val="24"/>
        </w:rPr>
        <w:t xml:space="preserve"> </w:t>
      </w:r>
      <w:r w:rsidR="006D27C7">
        <w:rPr>
          <w:rFonts w:ascii="Gill Sans MT" w:hAnsi="Gill Sans MT" w:cstheme="minorHAnsi"/>
          <w:sz w:val="24"/>
          <w:szCs w:val="24"/>
        </w:rPr>
        <w:t xml:space="preserve">reach, dose, </w:t>
      </w:r>
      <w:r w:rsidRPr="00AA7AA3">
        <w:rPr>
          <w:rFonts w:ascii="Gill Sans MT" w:hAnsi="Gill Sans MT" w:cstheme="minorHAnsi"/>
          <w:sz w:val="24"/>
          <w:szCs w:val="24"/>
        </w:rPr>
        <w:t>fidelity</w:t>
      </w:r>
      <w:r w:rsidR="006D27C7">
        <w:rPr>
          <w:rFonts w:ascii="Gill Sans MT" w:hAnsi="Gill Sans MT" w:cstheme="minorHAnsi"/>
          <w:sz w:val="24"/>
          <w:szCs w:val="24"/>
        </w:rPr>
        <w:t>, context</w:t>
      </w:r>
      <w:r w:rsidRPr="00AA7AA3">
        <w:rPr>
          <w:rFonts w:ascii="Gill Sans MT" w:hAnsi="Gill Sans MT" w:cstheme="minorHAnsi"/>
          <w:sz w:val="24"/>
          <w:szCs w:val="24"/>
        </w:rPr>
        <w:t xml:space="preserve"> (process) and identifying opportunities for improvement during roll-out</w:t>
      </w:r>
    </w:p>
    <w:p w14:paraId="6507554F" w14:textId="77777777" w:rsidR="00D448AA" w:rsidRPr="00AA7AA3" w:rsidRDefault="00D448AA" w:rsidP="00FA3EE0">
      <w:pPr>
        <w:pStyle w:val="ListParagraph"/>
        <w:widowControl w:val="0"/>
        <w:numPr>
          <w:ilvl w:val="0"/>
          <w:numId w:val="1"/>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inform ongoing program management and accountability/measurement by identifying and producing sound data and indicators</w:t>
      </w:r>
    </w:p>
    <w:p w14:paraId="6560986E" w14:textId="77777777" w:rsidR="00D448AA" w:rsidRDefault="00D448AA" w:rsidP="00FA3EE0">
      <w:pPr>
        <w:pStyle w:val="ListParagraph"/>
        <w:widowControl w:val="0"/>
        <w:numPr>
          <w:ilvl w:val="0"/>
          <w:numId w:val="1"/>
        </w:numPr>
        <w:tabs>
          <w:tab w:val="left" w:pos="220"/>
          <w:tab w:val="left" w:pos="720"/>
        </w:tabs>
        <w:autoSpaceDE w:val="0"/>
        <w:autoSpaceDN w:val="0"/>
        <w:adjustRightInd w:val="0"/>
        <w:spacing w:after="240"/>
        <w:rPr>
          <w:rFonts w:ascii="Gill Sans MT" w:hAnsi="Gill Sans MT" w:cstheme="minorHAnsi"/>
          <w:sz w:val="24"/>
          <w:szCs w:val="24"/>
        </w:rPr>
      </w:pPr>
      <w:r w:rsidRPr="00AA7AA3">
        <w:rPr>
          <w:rFonts w:ascii="Gill Sans MT" w:hAnsi="Gill Sans MT" w:cstheme="minorHAnsi"/>
          <w:sz w:val="24"/>
          <w:szCs w:val="24"/>
        </w:rPr>
        <w:t>identify the outcomes, impacts effectiveness, efficiency and lessons learned of the policy and program</w:t>
      </w:r>
      <w:r>
        <w:rPr>
          <w:rFonts w:ascii="Gill Sans MT" w:hAnsi="Gill Sans MT" w:cstheme="minorHAnsi"/>
          <w:sz w:val="24"/>
          <w:szCs w:val="24"/>
        </w:rPr>
        <w:t xml:space="preserve"> (and in turn, inform budget allocations).</w:t>
      </w:r>
    </w:p>
    <w:p w14:paraId="73912E85" w14:textId="3B223435" w:rsidR="003C4116" w:rsidRPr="00801CC4" w:rsidRDefault="00D12A1B" w:rsidP="00801CC4">
      <w:pPr>
        <w:spacing w:after="120"/>
        <w:rPr>
          <w:rFonts w:ascii="Gill Sans MT" w:hAnsi="Gill Sans MT" w:cstheme="minorHAnsi"/>
          <w:sz w:val="24"/>
          <w:szCs w:val="24"/>
        </w:rPr>
      </w:pPr>
      <w:r>
        <w:rPr>
          <w:rFonts w:ascii="Gill Sans MT" w:hAnsi="Gill Sans MT" w:cstheme="minorHAnsi"/>
          <w:sz w:val="24"/>
          <w:szCs w:val="24"/>
        </w:rPr>
        <w:t>This conceptualisation of</w:t>
      </w:r>
      <w:r w:rsidR="00BB71DF">
        <w:rPr>
          <w:rFonts w:ascii="Gill Sans MT" w:hAnsi="Gill Sans MT" w:cstheme="minorHAnsi"/>
          <w:sz w:val="24"/>
          <w:szCs w:val="24"/>
        </w:rPr>
        <w:t xml:space="preserve"> evaluation underpins this submission to the Review.</w:t>
      </w:r>
      <w:r>
        <w:rPr>
          <w:rFonts w:ascii="Gill Sans MT" w:hAnsi="Gill Sans MT" w:cstheme="minorHAnsi"/>
          <w:sz w:val="24"/>
          <w:szCs w:val="24"/>
        </w:rPr>
        <w:t xml:space="preserve"> </w:t>
      </w:r>
    </w:p>
    <w:p w14:paraId="018E3BFA" w14:textId="77777777" w:rsidR="00C652D5" w:rsidRPr="00AA7AA3" w:rsidRDefault="00C652D5" w:rsidP="00C652D5">
      <w:pPr>
        <w:spacing w:after="120"/>
        <w:rPr>
          <w:rFonts w:ascii="Gill Sans MT" w:hAnsi="Gill Sans MT" w:cstheme="minorHAnsi"/>
          <w:sz w:val="24"/>
          <w:szCs w:val="24"/>
        </w:rPr>
      </w:pPr>
      <w:r>
        <w:rPr>
          <w:rFonts w:ascii="Gill Sans MT" w:hAnsi="Gill Sans MT" w:cstheme="minorHAnsi"/>
          <w:sz w:val="24"/>
          <w:szCs w:val="24"/>
        </w:rPr>
        <w:t>R</w:t>
      </w:r>
      <w:r w:rsidRPr="00AA7AA3">
        <w:rPr>
          <w:rFonts w:ascii="Gill Sans MT" w:hAnsi="Gill Sans MT" w:cstheme="minorHAnsi"/>
          <w:sz w:val="24"/>
          <w:szCs w:val="24"/>
        </w:rPr>
        <w:t xml:space="preserve">esponding to the </w:t>
      </w:r>
      <w:r>
        <w:rPr>
          <w:rFonts w:ascii="Gill Sans MT" w:hAnsi="Gill Sans MT" w:cstheme="minorHAnsi"/>
          <w:sz w:val="24"/>
          <w:szCs w:val="24"/>
        </w:rPr>
        <w:t>Review’s three key questions for each of the four Priorities for Change, t</w:t>
      </w:r>
      <w:r w:rsidRPr="00AA7AA3">
        <w:rPr>
          <w:rFonts w:ascii="Gill Sans MT" w:hAnsi="Gill Sans MT" w:cstheme="minorHAnsi"/>
          <w:sz w:val="24"/>
          <w:szCs w:val="24"/>
        </w:rPr>
        <w:t>his submission comprises the following parts:</w:t>
      </w:r>
    </w:p>
    <w:p w14:paraId="489F8A4F"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Executive Summary</w:t>
      </w:r>
    </w:p>
    <w:p w14:paraId="2B89E426"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Introduction</w:t>
      </w:r>
    </w:p>
    <w:p w14:paraId="640256E0"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Response to Priority 1 – Strengthen the Culture, Governance and Leadership Model</w:t>
      </w:r>
    </w:p>
    <w:p w14:paraId="48CBBDBF"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Response to Priority 2 – Build a Flexible APS Operating Model</w:t>
      </w:r>
    </w:p>
    <w:p w14:paraId="4B3B1137"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Response to Priority 3 – Invest in Capability and Talent Development</w:t>
      </w:r>
    </w:p>
    <w:p w14:paraId="34105A1A"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Response to Priority 4 – Develop Stronger Internal and External Partnerships</w:t>
      </w:r>
    </w:p>
    <w:p w14:paraId="725D593B" w14:textId="77777777" w:rsidR="00C652D5" w:rsidRDefault="00C652D5" w:rsidP="00FA3EE0">
      <w:pPr>
        <w:pStyle w:val="ListParagraph"/>
        <w:numPr>
          <w:ilvl w:val="0"/>
          <w:numId w:val="2"/>
        </w:numPr>
        <w:spacing w:after="0"/>
        <w:rPr>
          <w:rFonts w:ascii="Gill Sans MT" w:hAnsi="Gill Sans MT" w:cstheme="minorHAnsi"/>
          <w:sz w:val="24"/>
          <w:szCs w:val="24"/>
        </w:rPr>
      </w:pPr>
      <w:r>
        <w:rPr>
          <w:rFonts w:ascii="Gill Sans MT" w:hAnsi="Gill Sans MT" w:cstheme="minorHAnsi"/>
          <w:sz w:val="24"/>
          <w:szCs w:val="24"/>
        </w:rPr>
        <w:t>Conclusion</w:t>
      </w:r>
    </w:p>
    <w:p w14:paraId="023518B6" w14:textId="77777777" w:rsidR="00C652D5" w:rsidRPr="00A46AD7" w:rsidRDefault="00C652D5" w:rsidP="00FA3EE0">
      <w:pPr>
        <w:pStyle w:val="ListParagraph"/>
        <w:numPr>
          <w:ilvl w:val="0"/>
          <w:numId w:val="2"/>
        </w:numPr>
        <w:spacing w:after="120"/>
        <w:ind w:left="714" w:hanging="357"/>
        <w:contextualSpacing w:val="0"/>
        <w:rPr>
          <w:rFonts w:ascii="Gill Sans MT" w:hAnsi="Gill Sans MT" w:cstheme="minorHAnsi"/>
          <w:sz w:val="24"/>
          <w:szCs w:val="24"/>
        </w:rPr>
      </w:pPr>
      <w:r>
        <w:rPr>
          <w:rFonts w:ascii="Gill Sans MT" w:hAnsi="Gill Sans MT" w:cstheme="minorHAnsi"/>
          <w:sz w:val="24"/>
          <w:szCs w:val="24"/>
        </w:rPr>
        <w:t>Appendices – Examples of good practice relevant to evaluation within the APS</w:t>
      </w:r>
    </w:p>
    <w:p w14:paraId="1E06347C" w14:textId="77777777" w:rsidR="003C4116" w:rsidRDefault="003C4116" w:rsidP="002C724B">
      <w:pPr>
        <w:widowControl w:val="0"/>
        <w:tabs>
          <w:tab w:val="left" w:pos="220"/>
        </w:tabs>
        <w:autoSpaceDE w:val="0"/>
        <w:autoSpaceDN w:val="0"/>
        <w:adjustRightInd w:val="0"/>
        <w:spacing w:after="120" w:line="240" w:lineRule="auto"/>
        <w:rPr>
          <w:rFonts w:ascii="Gill Sans MT" w:hAnsi="Gill Sans MT" w:cstheme="minorHAnsi"/>
          <w:sz w:val="24"/>
          <w:szCs w:val="24"/>
        </w:rPr>
      </w:pPr>
    </w:p>
    <w:p w14:paraId="6F1849E4" w14:textId="77777777" w:rsidR="003C4116" w:rsidRDefault="003C4116" w:rsidP="002C724B">
      <w:pPr>
        <w:widowControl w:val="0"/>
        <w:tabs>
          <w:tab w:val="left" w:pos="220"/>
        </w:tabs>
        <w:autoSpaceDE w:val="0"/>
        <w:autoSpaceDN w:val="0"/>
        <w:adjustRightInd w:val="0"/>
        <w:spacing w:after="120" w:line="240" w:lineRule="auto"/>
        <w:rPr>
          <w:rFonts w:ascii="Gill Sans MT" w:hAnsi="Gill Sans MT" w:cstheme="minorHAnsi"/>
          <w:sz w:val="24"/>
          <w:szCs w:val="24"/>
        </w:rPr>
      </w:pPr>
    </w:p>
    <w:p w14:paraId="11D7AFA9" w14:textId="77777777" w:rsidR="003C4116" w:rsidRPr="002C724B" w:rsidRDefault="003C4116" w:rsidP="002C724B">
      <w:pPr>
        <w:widowControl w:val="0"/>
        <w:tabs>
          <w:tab w:val="left" w:pos="220"/>
        </w:tabs>
        <w:autoSpaceDE w:val="0"/>
        <w:autoSpaceDN w:val="0"/>
        <w:adjustRightInd w:val="0"/>
        <w:spacing w:after="120" w:line="240" w:lineRule="auto"/>
        <w:rPr>
          <w:rFonts w:ascii="Gill Sans MT" w:hAnsi="Gill Sans MT" w:cstheme="minorHAnsi"/>
          <w:sz w:val="24"/>
          <w:szCs w:val="24"/>
        </w:rPr>
      </w:pPr>
    </w:p>
    <w:p w14:paraId="1D301528" w14:textId="2FDAACE8" w:rsidR="000B0C33" w:rsidRDefault="00D448AA" w:rsidP="006B242E">
      <w:pPr>
        <w:rPr>
          <w:rFonts w:ascii="Gill Sans MT" w:hAnsi="Gill Sans MT" w:cstheme="minorHAnsi"/>
          <w:b/>
          <w:sz w:val="24"/>
          <w:szCs w:val="24"/>
        </w:rPr>
      </w:pPr>
      <w:r>
        <w:rPr>
          <w:rFonts w:ascii="Gill Sans MT" w:hAnsi="Gill Sans MT" w:cstheme="minorHAnsi"/>
          <w:b/>
          <w:sz w:val="24"/>
          <w:szCs w:val="24"/>
        </w:rPr>
        <w:br w:type="page"/>
      </w:r>
    </w:p>
    <w:p w14:paraId="7A04187F" w14:textId="3F38C729" w:rsidR="00FD716A" w:rsidRPr="00FD716A" w:rsidRDefault="0077677C" w:rsidP="00FD716A">
      <w:pPr>
        <w:keepNext/>
        <w:spacing w:before="360"/>
        <w:rPr>
          <w:rFonts w:ascii="Gill Sans MT" w:hAnsi="Gill Sans MT" w:cstheme="minorHAnsi"/>
          <w:b/>
          <w:sz w:val="24"/>
          <w:szCs w:val="24"/>
        </w:rPr>
      </w:pPr>
      <w:r>
        <w:rPr>
          <w:rFonts w:ascii="Gill Sans MT" w:hAnsi="Gill Sans MT" w:cstheme="minorHAnsi"/>
          <w:b/>
          <w:sz w:val="24"/>
          <w:szCs w:val="24"/>
        </w:rPr>
        <w:lastRenderedPageBreak/>
        <w:t xml:space="preserve">Priority 1 – STRENGTHEN THE CULTURE, GOVERNANCE AND LEADERSHIP MODEL </w:t>
      </w:r>
    </w:p>
    <w:tbl>
      <w:tblPr>
        <w:tblpPr w:leftFromText="180" w:rightFromText="180" w:vertAnchor="text" w:horzAnchor="margin" w:tblpY="101"/>
        <w:tblW w:w="0" w:type="auto"/>
        <w:shd w:val="clear" w:color="auto" w:fill="DBDBDB" w:themeFill="accent3" w:themeFillTint="66"/>
        <w:tblCellMar>
          <w:left w:w="0" w:type="dxa"/>
          <w:right w:w="0" w:type="dxa"/>
        </w:tblCellMar>
        <w:tblLook w:val="04A0" w:firstRow="1" w:lastRow="0" w:firstColumn="1" w:lastColumn="0" w:noHBand="0" w:noVBand="1"/>
      </w:tblPr>
      <w:tblGrid>
        <w:gridCol w:w="9006"/>
      </w:tblGrid>
      <w:tr w:rsidR="00263991" w:rsidRPr="00296094" w14:paraId="32305B05" w14:textId="77777777" w:rsidTr="00BE2748">
        <w:tc>
          <w:tcPr>
            <w:tcW w:w="9006" w:type="dxa"/>
            <w:shd w:val="clear" w:color="auto" w:fill="DBDBDB" w:themeFill="accent3" w:themeFillTint="66"/>
            <w:tcMar>
              <w:top w:w="0" w:type="dxa"/>
              <w:left w:w="108" w:type="dxa"/>
              <w:bottom w:w="0" w:type="dxa"/>
              <w:right w:w="108" w:type="dxa"/>
            </w:tcMar>
            <w:hideMark/>
          </w:tcPr>
          <w:p w14:paraId="6F8FEF5B" w14:textId="29A1D399" w:rsidR="00263991" w:rsidRPr="003C4116" w:rsidRDefault="00EC349E" w:rsidP="00263991">
            <w:pPr>
              <w:spacing w:after="0" w:line="240" w:lineRule="auto"/>
              <w:rPr>
                <w:rFonts w:ascii="Gill Sans MT" w:hAnsi="Gill Sans MT" w:cs="Arial"/>
                <w:color w:val="222222"/>
              </w:rPr>
            </w:pPr>
            <w:r w:rsidRPr="003C4116">
              <w:rPr>
                <w:rFonts w:ascii="Gill Sans MT" w:hAnsi="Gill Sans MT" w:cs="Arial"/>
                <w:iCs/>
                <w:color w:val="222222"/>
              </w:rPr>
              <w:t xml:space="preserve">REVIEW </w:t>
            </w:r>
            <w:r w:rsidR="00263991" w:rsidRPr="003C4116">
              <w:rPr>
                <w:rFonts w:ascii="Gill Sans MT" w:hAnsi="Gill Sans MT" w:cs="Arial"/>
                <w:iCs/>
                <w:color w:val="222222"/>
              </w:rPr>
              <w:t>PROPOSALS</w:t>
            </w:r>
          </w:p>
          <w:p w14:paraId="7FDE773B" w14:textId="77777777" w:rsidR="00263991" w:rsidRPr="003C4116" w:rsidRDefault="00263991" w:rsidP="00FA3EE0">
            <w:pPr>
              <w:pStyle w:val="ListParagraph"/>
              <w:numPr>
                <w:ilvl w:val="0"/>
                <w:numId w:val="8"/>
              </w:numPr>
              <w:spacing w:after="0" w:line="240" w:lineRule="auto"/>
              <w:ind w:left="460" w:hanging="425"/>
              <w:rPr>
                <w:rFonts w:ascii="Gill Sans MT" w:hAnsi="Gill Sans MT"/>
              </w:rPr>
            </w:pPr>
            <w:r w:rsidRPr="003C4116">
              <w:rPr>
                <w:rFonts w:ascii="Gill Sans MT" w:hAnsi="Gill Sans MT"/>
              </w:rPr>
              <w:t>Common purpose that unites and inspires the APS</w:t>
            </w:r>
          </w:p>
          <w:p w14:paraId="14911855" w14:textId="77777777" w:rsidR="00263991" w:rsidRPr="003C4116" w:rsidRDefault="00263991" w:rsidP="00FA3EE0">
            <w:pPr>
              <w:pStyle w:val="ListParagraph"/>
              <w:numPr>
                <w:ilvl w:val="0"/>
                <w:numId w:val="8"/>
              </w:numPr>
              <w:spacing w:after="0" w:line="240" w:lineRule="auto"/>
              <w:ind w:left="460" w:hanging="425"/>
              <w:rPr>
                <w:rFonts w:ascii="Gill Sans MT" w:hAnsi="Gill Sans MT"/>
                <w:b/>
              </w:rPr>
            </w:pPr>
            <w:r w:rsidRPr="003C4116">
              <w:rPr>
                <w:rFonts w:ascii="Gill Sans MT" w:hAnsi="Gill Sans MT"/>
                <w:b/>
              </w:rPr>
              <w:t>Secretaries Board driving outcomes across government and APS performance</w:t>
            </w:r>
          </w:p>
          <w:p w14:paraId="1D5F3F23" w14:textId="77777777" w:rsidR="00263991" w:rsidRPr="003C4116" w:rsidRDefault="00263991" w:rsidP="00FA3EE0">
            <w:pPr>
              <w:pStyle w:val="ListParagraph"/>
              <w:numPr>
                <w:ilvl w:val="0"/>
                <w:numId w:val="8"/>
              </w:numPr>
              <w:spacing w:after="0" w:line="240" w:lineRule="auto"/>
              <w:ind w:left="460" w:hanging="425"/>
              <w:rPr>
                <w:rFonts w:ascii="Gill Sans MT" w:hAnsi="Gill Sans MT"/>
              </w:rPr>
            </w:pPr>
            <w:r w:rsidRPr="003C4116">
              <w:rPr>
                <w:rFonts w:ascii="Gill Sans MT" w:hAnsi="Gill Sans MT"/>
              </w:rPr>
              <w:t>A defined head of service and head of people</w:t>
            </w:r>
          </w:p>
          <w:p w14:paraId="6A05D56A" w14:textId="77777777" w:rsidR="00263991" w:rsidRPr="003C4116" w:rsidRDefault="00263991" w:rsidP="00FA3EE0">
            <w:pPr>
              <w:pStyle w:val="ListParagraph"/>
              <w:numPr>
                <w:ilvl w:val="0"/>
                <w:numId w:val="8"/>
              </w:numPr>
              <w:spacing w:after="0" w:line="240" w:lineRule="auto"/>
              <w:ind w:left="460" w:hanging="425"/>
              <w:rPr>
                <w:rFonts w:ascii="Gill Sans MT" w:hAnsi="Gill Sans MT"/>
              </w:rPr>
            </w:pPr>
            <w:r w:rsidRPr="003C4116">
              <w:rPr>
                <w:rFonts w:ascii="Gill Sans MT" w:hAnsi="Gill Sans MT"/>
              </w:rPr>
              <w:t>Clarity and confidence the appointment and expectations of secretaries</w:t>
            </w:r>
          </w:p>
          <w:p w14:paraId="7CD92A15" w14:textId="77777777" w:rsidR="00263991" w:rsidRPr="00F73B1D" w:rsidRDefault="00263991" w:rsidP="00FA3EE0">
            <w:pPr>
              <w:pStyle w:val="ListParagraph"/>
              <w:numPr>
                <w:ilvl w:val="0"/>
                <w:numId w:val="8"/>
              </w:numPr>
              <w:spacing w:after="0" w:line="240" w:lineRule="auto"/>
              <w:ind w:left="460" w:hanging="425"/>
              <w:rPr>
                <w:rFonts w:ascii="Calibri" w:hAnsi="Calibri" w:cs="Arial"/>
                <w:color w:val="222222"/>
                <w:sz w:val="24"/>
                <w:szCs w:val="24"/>
              </w:rPr>
            </w:pPr>
            <w:r w:rsidRPr="003C4116">
              <w:rPr>
                <w:rFonts w:ascii="Gill Sans MT" w:hAnsi="Gill Sans MT"/>
                <w:b/>
              </w:rPr>
              <w:t>Genuine transparency and accountability for delivering outcomes for Australians</w:t>
            </w:r>
          </w:p>
        </w:tc>
      </w:tr>
    </w:tbl>
    <w:p w14:paraId="330B4422" w14:textId="77777777" w:rsidR="00EC349E" w:rsidRDefault="00EC349E" w:rsidP="00BE2748">
      <w:pPr>
        <w:spacing w:after="0" w:line="240" w:lineRule="auto"/>
        <w:rPr>
          <w:sz w:val="24"/>
        </w:rPr>
      </w:pPr>
    </w:p>
    <w:p w14:paraId="04B6A0AB" w14:textId="1E3D8574" w:rsidR="00EC349E" w:rsidRDefault="005470A8" w:rsidP="00632651">
      <w:pPr>
        <w:keepNext/>
        <w:rPr>
          <w:rFonts w:ascii="Gill Sans MT" w:hAnsi="Gill Sans MT" w:cstheme="minorHAnsi"/>
          <w:sz w:val="24"/>
          <w:szCs w:val="24"/>
        </w:rPr>
      </w:pPr>
      <w:r w:rsidRPr="00664E4B">
        <w:rPr>
          <w:rFonts w:ascii="Gill Sans MT" w:hAnsi="Gill Sans MT" w:cstheme="minorHAnsi"/>
          <w:sz w:val="24"/>
          <w:szCs w:val="24"/>
        </w:rPr>
        <w:t xml:space="preserve">The </w:t>
      </w:r>
      <w:r w:rsidR="00D05446">
        <w:rPr>
          <w:rFonts w:ascii="Gill Sans MT" w:hAnsi="Gill Sans MT" w:cstheme="minorHAnsi"/>
          <w:sz w:val="24"/>
          <w:szCs w:val="24"/>
        </w:rPr>
        <w:t>AES agrees that</w:t>
      </w:r>
      <w:r w:rsidRPr="00664E4B">
        <w:rPr>
          <w:rFonts w:ascii="Gill Sans MT" w:hAnsi="Gill Sans MT" w:cstheme="minorHAnsi"/>
          <w:sz w:val="24"/>
          <w:szCs w:val="24"/>
        </w:rPr>
        <w:t xml:space="preserve"> </w:t>
      </w:r>
      <w:r w:rsidR="00EC349E">
        <w:rPr>
          <w:rFonts w:ascii="Gill Sans MT" w:hAnsi="Gill Sans MT" w:cstheme="minorHAnsi"/>
          <w:sz w:val="24"/>
          <w:szCs w:val="24"/>
        </w:rPr>
        <w:t xml:space="preserve">culture and </w:t>
      </w:r>
      <w:r w:rsidRPr="00664E4B">
        <w:rPr>
          <w:rFonts w:ascii="Gill Sans MT" w:hAnsi="Gill Sans MT" w:cstheme="minorHAnsi"/>
          <w:sz w:val="24"/>
          <w:szCs w:val="24"/>
        </w:rPr>
        <w:t xml:space="preserve">leadership </w:t>
      </w:r>
      <w:r w:rsidR="00EC349E">
        <w:rPr>
          <w:rFonts w:ascii="Gill Sans MT" w:hAnsi="Gill Sans MT" w:cstheme="minorHAnsi"/>
          <w:sz w:val="24"/>
          <w:szCs w:val="24"/>
        </w:rPr>
        <w:t>practices</w:t>
      </w:r>
      <w:r w:rsidRPr="00664E4B">
        <w:rPr>
          <w:rFonts w:ascii="Gill Sans MT" w:hAnsi="Gill Sans MT" w:cstheme="minorHAnsi"/>
          <w:sz w:val="24"/>
          <w:szCs w:val="24"/>
        </w:rPr>
        <w:t xml:space="preserve"> </w:t>
      </w:r>
      <w:r w:rsidR="00D05446">
        <w:rPr>
          <w:rFonts w:ascii="Gill Sans MT" w:hAnsi="Gill Sans MT" w:cstheme="minorHAnsi"/>
          <w:sz w:val="24"/>
          <w:szCs w:val="24"/>
        </w:rPr>
        <w:t xml:space="preserve">are </w:t>
      </w:r>
      <w:r w:rsidRPr="00664E4B">
        <w:rPr>
          <w:rFonts w:ascii="Gill Sans MT" w:hAnsi="Gill Sans MT" w:cstheme="minorHAnsi"/>
          <w:sz w:val="24"/>
          <w:szCs w:val="24"/>
        </w:rPr>
        <w:t xml:space="preserve">a key dynamic for the APS generally, </w:t>
      </w:r>
      <w:r w:rsidR="00CE4491">
        <w:rPr>
          <w:rFonts w:ascii="Gill Sans MT" w:hAnsi="Gill Sans MT" w:cstheme="minorHAnsi"/>
          <w:sz w:val="24"/>
          <w:szCs w:val="24"/>
        </w:rPr>
        <w:t xml:space="preserve">and </w:t>
      </w:r>
      <w:r w:rsidR="00D05446">
        <w:rPr>
          <w:rFonts w:ascii="Gill Sans MT" w:hAnsi="Gill Sans MT" w:cstheme="minorHAnsi"/>
          <w:sz w:val="24"/>
          <w:szCs w:val="24"/>
        </w:rPr>
        <w:t>particularly</w:t>
      </w:r>
      <w:r w:rsidR="00CE4491">
        <w:rPr>
          <w:rFonts w:ascii="Gill Sans MT" w:hAnsi="Gill Sans MT" w:cstheme="minorHAnsi"/>
          <w:sz w:val="24"/>
          <w:szCs w:val="24"/>
        </w:rPr>
        <w:t xml:space="preserve"> for </w:t>
      </w:r>
      <w:r w:rsidRPr="00664E4B">
        <w:rPr>
          <w:rFonts w:ascii="Gill Sans MT" w:hAnsi="Gill Sans MT" w:cstheme="minorHAnsi"/>
          <w:sz w:val="24"/>
          <w:szCs w:val="24"/>
        </w:rPr>
        <w:t>evaluation</w:t>
      </w:r>
      <w:r w:rsidR="00CE4491">
        <w:rPr>
          <w:rFonts w:ascii="Gill Sans MT" w:hAnsi="Gill Sans MT" w:cstheme="minorHAnsi"/>
          <w:sz w:val="24"/>
          <w:szCs w:val="24"/>
        </w:rPr>
        <w:t>-related activity</w:t>
      </w:r>
      <w:r w:rsidRPr="00664E4B">
        <w:rPr>
          <w:rFonts w:ascii="Gill Sans MT" w:hAnsi="Gill Sans MT" w:cstheme="minorHAnsi"/>
          <w:sz w:val="24"/>
          <w:szCs w:val="24"/>
        </w:rPr>
        <w:t xml:space="preserve">. </w:t>
      </w:r>
      <w:r w:rsidR="00D05446">
        <w:rPr>
          <w:rFonts w:ascii="Gill Sans MT" w:hAnsi="Gill Sans MT" w:cstheme="minorHAnsi"/>
          <w:sz w:val="24"/>
          <w:szCs w:val="24"/>
        </w:rPr>
        <w:t>A</w:t>
      </w:r>
      <w:r w:rsidRPr="00664E4B">
        <w:rPr>
          <w:rFonts w:ascii="Gill Sans MT" w:hAnsi="Gill Sans MT" w:cstheme="minorHAnsi"/>
          <w:sz w:val="24"/>
          <w:szCs w:val="24"/>
        </w:rPr>
        <w:t xml:space="preserve"> body of literature indicates </w:t>
      </w:r>
      <w:r w:rsidR="00EC349E">
        <w:rPr>
          <w:rFonts w:ascii="Gill Sans MT" w:hAnsi="Gill Sans MT" w:cstheme="minorHAnsi"/>
          <w:sz w:val="24"/>
          <w:szCs w:val="24"/>
        </w:rPr>
        <w:t xml:space="preserve">that </w:t>
      </w:r>
      <w:r w:rsidRPr="00664E4B">
        <w:rPr>
          <w:rFonts w:ascii="Gill Sans MT" w:hAnsi="Gill Sans MT" w:cstheme="minorHAnsi"/>
          <w:sz w:val="24"/>
          <w:szCs w:val="24"/>
        </w:rPr>
        <w:t>evaluation often thrives when there is clear senior support (</w:t>
      </w:r>
      <w:r w:rsidR="00263991">
        <w:rPr>
          <w:rFonts w:ascii="Gill Sans MT" w:hAnsi="Gill Sans MT" w:cstheme="minorHAnsi"/>
          <w:sz w:val="24"/>
          <w:szCs w:val="24"/>
        </w:rPr>
        <w:t>i.e. an institutional</w:t>
      </w:r>
      <w:r w:rsidRPr="00664E4B">
        <w:rPr>
          <w:rFonts w:ascii="Gill Sans MT" w:hAnsi="Gill Sans MT" w:cstheme="minorHAnsi"/>
          <w:sz w:val="24"/>
          <w:szCs w:val="24"/>
        </w:rPr>
        <w:t xml:space="preserve"> ‘</w:t>
      </w:r>
      <w:r w:rsidR="00263991">
        <w:rPr>
          <w:rFonts w:ascii="Gill Sans MT" w:hAnsi="Gill Sans MT" w:cstheme="minorHAnsi"/>
          <w:sz w:val="24"/>
          <w:szCs w:val="24"/>
        </w:rPr>
        <w:t>c</w:t>
      </w:r>
      <w:r w:rsidRPr="00664E4B">
        <w:rPr>
          <w:rFonts w:ascii="Gill Sans MT" w:hAnsi="Gill Sans MT" w:cstheme="minorHAnsi"/>
          <w:sz w:val="24"/>
          <w:szCs w:val="24"/>
        </w:rPr>
        <w:t xml:space="preserve">hampion’) </w:t>
      </w:r>
      <w:r w:rsidR="00263991">
        <w:rPr>
          <w:rFonts w:ascii="Gill Sans MT" w:hAnsi="Gill Sans MT" w:cstheme="minorHAnsi"/>
          <w:sz w:val="24"/>
          <w:szCs w:val="24"/>
        </w:rPr>
        <w:t>and</w:t>
      </w:r>
      <w:r w:rsidR="00263991" w:rsidRPr="00664E4B">
        <w:rPr>
          <w:rFonts w:ascii="Gill Sans MT" w:hAnsi="Gill Sans MT" w:cstheme="minorHAnsi"/>
          <w:sz w:val="24"/>
          <w:szCs w:val="24"/>
        </w:rPr>
        <w:t xml:space="preserve"> </w:t>
      </w:r>
      <w:r w:rsidRPr="00664E4B">
        <w:rPr>
          <w:rFonts w:ascii="Gill Sans MT" w:hAnsi="Gill Sans MT" w:cstheme="minorHAnsi"/>
          <w:sz w:val="24"/>
          <w:szCs w:val="24"/>
        </w:rPr>
        <w:t>diminishes when there is not.</w:t>
      </w:r>
      <w:r>
        <w:rPr>
          <w:rStyle w:val="FootnoteReference"/>
          <w:rFonts w:ascii="Gill Sans MT" w:hAnsi="Gill Sans MT" w:cstheme="minorHAnsi"/>
          <w:sz w:val="24"/>
          <w:szCs w:val="24"/>
        </w:rPr>
        <w:footnoteReference w:id="1"/>
      </w:r>
      <w:r w:rsidR="00CE4491">
        <w:rPr>
          <w:rFonts w:ascii="Gill Sans MT" w:hAnsi="Gill Sans MT" w:cstheme="minorHAnsi"/>
          <w:sz w:val="24"/>
          <w:szCs w:val="24"/>
        </w:rPr>
        <w:t xml:space="preserve"> </w:t>
      </w:r>
    </w:p>
    <w:p w14:paraId="06DC4319" w14:textId="22119FCF" w:rsidR="00263991" w:rsidRPr="00632651" w:rsidRDefault="00263991" w:rsidP="00632651">
      <w:pPr>
        <w:keepNext/>
        <w:rPr>
          <w:rFonts w:ascii="Gill Sans MT" w:hAnsi="Gill Sans MT" w:cstheme="minorHAnsi"/>
          <w:sz w:val="24"/>
          <w:szCs w:val="24"/>
        </w:rPr>
      </w:pPr>
      <w:r>
        <w:rPr>
          <w:rFonts w:ascii="Gill Sans MT" w:hAnsi="Gill Sans MT" w:cstheme="minorHAnsi"/>
          <w:sz w:val="24"/>
          <w:szCs w:val="24"/>
        </w:rPr>
        <w:t xml:space="preserve">In </w:t>
      </w:r>
      <w:r w:rsidR="00EC349E">
        <w:rPr>
          <w:rFonts w:ascii="Gill Sans MT" w:hAnsi="Gill Sans MT" w:cstheme="minorHAnsi"/>
          <w:sz w:val="24"/>
          <w:szCs w:val="24"/>
        </w:rPr>
        <w:t xml:space="preserve">view of this, </w:t>
      </w:r>
      <w:r>
        <w:rPr>
          <w:rFonts w:ascii="Gill Sans MT" w:hAnsi="Gill Sans MT" w:cstheme="minorHAnsi"/>
          <w:sz w:val="24"/>
          <w:szCs w:val="24"/>
        </w:rPr>
        <w:t>the</w:t>
      </w:r>
      <w:r w:rsidRPr="00632651">
        <w:rPr>
          <w:rFonts w:ascii="Gill Sans MT" w:hAnsi="Gill Sans MT" w:cstheme="minorHAnsi"/>
          <w:sz w:val="24"/>
          <w:szCs w:val="24"/>
        </w:rPr>
        <w:t xml:space="preserve"> following</w:t>
      </w:r>
      <w:r>
        <w:rPr>
          <w:rFonts w:ascii="Gill Sans MT" w:hAnsi="Gill Sans MT" w:cstheme="minorHAnsi"/>
          <w:sz w:val="24"/>
          <w:szCs w:val="24"/>
        </w:rPr>
        <w:t xml:space="preserve"> </w:t>
      </w:r>
      <w:r w:rsidRPr="00632651">
        <w:rPr>
          <w:rFonts w:ascii="Gill Sans MT" w:hAnsi="Gill Sans MT" w:cstheme="minorHAnsi"/>
          <w:sz w:val="24"/>
          <w:szCs w:val="24"/>
        </w:rPr>
        <w:t>reflect</w:t>
      </w:r>
      <w:r w:rsidR="00EC349E">
        <w:rPr>
          <w:rFonts w:ascii="Gill Sans MT" w:hAnsi="Gill Sans MT" w:cstheme="minorHAnsi"/>
          <w:sz w:val="24"/>
          <w:szCs w:val="24"/>
        </w:rPr>
        <w:t xml:space="preserve">s </w:t>
      </w:r>
      <w:r>
        <w:rPr>
          <w:rFonts w:ascii="Gill Sans MT" w:hAnsi="Gill Sans MT" w:cstheme="minorHAnsi"/>
          <w:sz w:val="24"/>
          <w:szCs w:val="24"/>
        </w:rPr>
        <w:t xml:space="preserve">AES responses </w:t>
      </w:r>
      <w:r w:rsidR="00EC349E">
        <w:rPr>
          <w:rFonts w:ascii="Gill Sans MT" w:hAnsi="Gill Sans MT" w:cstheme="minorHAnsi"/>
          <w:sz w:val="24"/>
          <w:szCs w:val="24"/>
        </w:rPr>
        <w:t xml:space="preserve">most relevant </w:t>
      </w:r>
      <w:r>
        <w:rPr>
          <w:rFonts w:ascii="Gill Sans MT" w:hAnsi="Gill Sans MT" w:cstheme="minorHAnsi"/>
          <w:sz w:val="24"/>
          <w:szCs w:val="24"/>
        </w:rPr>
        <w:t>to proposals 2</w:t>
      </w:r>
      <w:r w:rsidR="00EC349E">
        <w:rPr>
          <w:rFonts w:ascii="Gill Sans MT" w:hAnsi="Gill Sans MT" w:cstheme="minorHAnsi"/>
          <w:sz w:val="24"/>
          <w:szCs w:val="24"/>
        </w:rPr>
        <w:t xml:space="preserve"> </w:t>
      </w:r>
      <w:r>
        <w:rPr>
          <w:rFonts w:ascii="Gill Sans MT" w:hAnsi="Gill Sans MT" w:cstheme="minorHAnsi"/>
          <w:sz w:val="24"/>
          <w:szCs w:val="24"/>
        </w:rPr>
        <w:t>and 5.</w:t>
      </w:r>
    </w:p>
    <w:p w14:paraId="4B8B35C9" w14:textId="44F7141B" w:rsidR="00B953CE" w:rsidRPr="0062782C" w:rsidRDefault="0077677C" w:rsidP="00AF4644">
      <w:pPr>
        <w:keepNext/>
        <w:rPr>
          <w:rFonts w:ascii="Gill Sans MT" w:hAnsi="Gill Sans MT" w:cstheme="minorHAnsi"/>
          <w:b/>
          <w:sz w:val="24"/>
          <w:szCs w:val="24"/>
        </w:rPr>
      </w:pPr>
      <w:r w:rsidRPr="0062782C">
        <w:rPr>
          <w:rFonts w:ascii="Gill Sans MT" w:hAnsi="Gill Sans MT" w:cstheme="minorHAnsi"/>
          <w:b/>
          <w:sz w:val="24"/>
          <w:szCs w:val="24"/>
        </w:rPr>
        <w:t xml:space="preserve">How can we strengthen </w:t>
      </w:r>
      <w:r w:rsidR="00263991" w:rsidRPr="0062782C">
        <w:rPr>
          <w:rFonts w:ascii="Gill Sans MT" w:hAnsi="Gill Sans MT" w:cstheme="minorHAnsi"/>
          <w:b/>
          <w:sz w:val="24"/>
          <w:szCs w:val="24"/>
        </w:rPr>
        <w:t xml:space="preserve">these </w:t>
      </w:r>
      <w:r w:rsidRPr="0062782C">
        <w:rPr>
          <w:rFonts w:ascii="Gill Sans MT" w:hAnsi="Gill Sans MT" w:cstheme="minorHAnsi"/>
          <w:b/>
          <w:sz w:val="24"/>
          <w:szCs w:val="24"/>
        </w:rPr>
        <w:t>proposal</w:t>
      </w:r>
      <w:r w:rsidR="00263991" w:rsidRPr="0062782C">
        <w:rPr>
          <w:rFonts w:ascii="Gill Sans MT" w:hAnsi="Gill Sans MT" w:cstheme="minorHAnsi"/>
          <w:b/>
          <w:sz w:val="24"/>
          <w:szCs w:val="24"/>
        </w:rPr>
        <w:t>s</w:t>
      </w:r>
      <w:r w:rsidRPr="0062782C">
        <w:rPr>
          <w:rFonts w:ascii="Gill Sans MT" w:hAnsi="Gill Sans MT" w:cstheme="minorHAnsi"/>
          <w:b/>
          <w:sz w:val="24"/>
          <w:szCs w:val="24"/>
        </w:rPr>
        <w:t>?</w:t>
      </w:r>
    </w:p>
    <w:p w14:paraId="77B94B40" w14:textId="413B327C" w:rsidR="00A33A1C" w:rsidRPr="0062782C" w:rsidRDefault="00A33A1C" w:rsidP="00AF4644">
      <w:pPr>
        <w:keepNext/>
        <w:rPr>
          <w:rFonts w:ascii="Gill Sans MT" w:hAnsi="Gill Sans MT" w:cstheme="minorHAnsi"/>
          <w:i/>
          <w:sz w:val="24"/>
          <w:szCs w:val="24"/>
          <w:u w:val="single"/>
        </w:rPr>
      </w:pPr>
      <w:r w:rsidRPr="0062782C">
        <w:rPr>
          <w:rFonts w:ascii="Gill Sans MT" w:hAnsi="Gill Sans MT" w:cstheme="minorHAnsi"/>
          <w:i/>
          <w:sz w:val="24"/>
          <w:szCs w:val="24"/>
          <w:u w:val="single"/>
        </w:rPr>
        <w:t>Clear senior leadership to enable an authorising environment for performance</w:t>
      </w:r>
    </w:p>
    <w:p w14:paraId="3ED5932E" w14:textId="41C8F701" w:rsidR="00A4099F" w:rsidRPr="00BE2748" w:rsidRDefault="00CE4491" w:rsidP="00FA3EE0">
      <w:pPr>
        <w:pStyle w:val="ListParagraph"/>
        <w:numPr>
          <w:ilvl w:val="0"/>
          <w:numId w:val="7"/>
        </w:numPr>
        <w:spacing w:after="120"/>
        <w:ind w:left="426" w:hanging="357"/>
        <w:contextualSpacing w:val="0"/>
        <w:rPr>
          <w:rFonts w:ascii="Gill Sans MT" w:hAnsi="Gill Sans MT" w:cstheme="minorHAnsi"/>
          <w:sz w:val="24"/>
          <w:szCs w:val="24"/>
        </w:rPr>
      </w:pPr>
      <w:r>
        <w:rPr>
          <w:rFonts w:ascii="Gill Sans MT" w:hAnsi="Gill Sans MT" w:cstheme="minorHAnsi"/>
          <w:sz w:val="24"/>
          <w:szCs w:val="24"/>
        </w:rPr>
        <w:t>A</w:t>
      </w:r>
      <w:r w:rsidR="00263991">
        <w:rPr>
          <w:rFonts w:ascii="Gill Sans MT" w:hAnsi="Gill Sans MT" w:cstheme="minorHAnsi"/>
          <w:sz w:val="24"/>
          <w:szCs w:val="24"/>
        </w:rPr>
        <w:t>rticulating how (and why) t</w:t>
      </w:r>
      <w:r w:rsidR="00A4099F">
        <w:rPr>
          <w:rFonts w:ascii="Gill Sans MT" w:hAnsi="Gill Sans MT" w:cstheme="minorHAnsi"/>
          <w:sz w:val="24"/>
          <w:szCs w:val="24"/>
        </w:rPr>
        <w:t xml:space="preserve">he </w:t>
      </w:r>
      <w:r w:rsidR="00B04844">
        <w:rPr>
          <w:rFonts w:ascii="Gill Sans MT" w:hAnsi="Gill Sans MT" w:cstheme="minorHAnsi"/>
          <w:sz w:val="24"/>
          <w:szCs w:val="24"/>
        </w:rPr>
        <w:t xml:space="preserve">Secretaries Board </w:t>
      </w:r>
      <w:r w:rsidR="00263991">
        <w:rPr>
          <w:rFonts w:ascii="Gill Sans MT" w:hAnsi="Gill Sans MT" w:cstheme="minorHAnsi"/>
          <w:sz w:val="24"/>
          <w:szCs w:val="24"/>
        </w:rPr>
        <w:t xml:space="preserve">should </w:t>
      </w:r>
      <w:r w:rsidR="00B04844">
        <w:rPr>
          <w:rFonts w:ascii="Gill Sans MT" w:hAnsi="Gill Sans MT" w:cstheme="minorHAnsi"/>
          <w:sz w:val="24"/>
          <w:szCs w:val="24"/>
        </w:rPr>
        <w:t>tak</w:t>
      </w:r>
      <w:r w:rsidR="00263991">
        <w:rPr>
          <w:rFonts w:ascii="Gill Sans MT" w:hAnsi="Gill Sans MT" w:cstheme="minorHAnsi"/>
          <w:sz w:val="24"/>
          <w:szCs w:val="24"/>
        </w:rPr>
        <w:t xml:space="preserve">e </w:t>
      </w:r>
      <w:r w:rsidR="00B04844">
        <w:rPr>
          <w:rFonts w:ascii="Gill Sans MT" w:hAnsi="Gill Sans MT" w:cstheme="minorHAnsi"/>
          <w:sz w:val="24"/>
          <w:szCs w:val="24"/>
        </w:rPr>
        <w:t xml:space="preserve">a prominent role in realising the intent of the </w:t>
      </w:r>
      <w:r w:rsidR="00D7731D">
        <w:rPr>
          <w:rFonts w:ascii="Gill Sans MT" w:hAnsi="Gill Sans MT" w:cstheme="minorHAnsi"/>
          <w:i/>
          <w:sz w:val="24"/>
          <w:szCs w:val="24"/>
        </w:rPr>
        <w:t>PGPA</w:t>
      </w:r>
      <w:r w:rsidR="00B04844" w:rsidRPr="00632651">
        <w:rPr>
          <w:rFonts w:ascii="Gill Sans MT" w:hAnsi="Gill Sans MT" w:cstheme="minorHAnsi"/>
          <w:i/>
          <w:sz w:val="24"/>
          <w:szCs w:val="24"/>
        </w:rPr>
        <w:t xml:space="preserve"> Act 2013</w:t>
      </w:r>
      <w:r w:rsidR="00B04844">
        <w:rPr>
          <w:rFonts w:ascii="Gill Sans MT" w:hAnsi="Gill Sans MT" w:cstheme="minorHAnsi"/>
          <w:sz w:val="24"/>
          <w:szCs w:val="24"/>
        </w:rPr>
        <w:t xml:space="preserve">, </w:t>
      </w:r>
      <w:r w:rsidR="00CC2E01">
        <w:rPr>
          <w:rFonts w:ascii="Gill Sans MT" w:hAnsi="Gill Sans MT" w:cstheme="minorHAnsi"/>
          <w:sz w:val="24"/>
          <w:szCs w:val="24"/>
        </w:rPr>
        <w:t>and</w:t>
      </w:r>
      <w:r w:rsidR="00B04844">
        <w:rPr>
          <w:rFonts w:ascii="Gill Sans MT" w:hAnsi="Gill Sans MT" w:cstheme="minorHAnsi"/>
          <w:sz w:val="24"/>
          <w:szCs w:val="24"/>
        </w:rPr>
        <w:t xml:space="preserve"> active</w:t>
      </w:r>
      <w:r w:rsidR="00CC2E01">
        <w:rPr>
          <w:rFonts w:ascii="Gill Sans MT" w:hAnsi="Gill Sans MT" w:cstheme="minorHAnsi"/>
          <w:sz w:val="24"/>
          <w:szCs w:val="24"/>
        </w:rPr>
        <w:t>ly</w:t>
      </w:r>
      <w:r w:rsidR="00B04844">
        <w:rPr>
          <w:rFonts w:ascii="Gill Sans MT" w:hAnsi="Gill Sans MT" w:cstheme="minorHAnsi"/>
          <w:sz w:val="24"/>
          <w:szCs w:val="24"/>
        </w:rPr>
        <w:t xml:space="preserve"> supporting </w:t>
      </w:r>
      <w:r w:rsidR="00263991">
        <w:rPr>
          <w:rFonts w:ascii="Gill Sans MT" w:hAnsi="Gill Sans MT" w:cstheme="minorHAnsi"/>
          <w:sz w:val="24"/>
          <w:szCs w:val="24"/>
        </w:rPr>
        <w:t>the</w:t>
      </w:r>
      <w:r w:rsidR="00B04844">
        <w:rPr>
          <w:rFonts w:ascii="Gill Sans MT" w:hAnsi="Gill Sans MT" w:cstheme="minorHAnsi"/>
          <w:sz w:val="24"/>
          <w:szCs w:val="24"/>
        </w:rPr>
        <w:t xml:space="preserve"> </w:t>
      </w:r>
      <w:r>
        <w:rPr>
          <w:rFonts w:ascii="Gill Sans MT" w:hAnsi="Gill Sans MT" w:cstheme="minorHAnsi"/>
          <w:sz w:val="24"/>
          <w:szCs w:val="24"/>
        </w:rPr>
        <w:t xml:space="preserve">practical </w:t>
      </w:r>
      <w:r w:rsidR="00263991">
        <w:rPr>
          <w:rFonts w:ascii="Gill Sans MT" w:hAnsi="Gill Sans MT" w:cstheme="minorHAnsi"/>
          <w:sz w:val="24"/>
          <w:szCs w:val="24"/>
        </w:rPr>
        <w:t xml:space="preserve">implementation of </w:t>
      </w:r>
      <w:r>
        <w:rPr>
          <w:rFonts w:ascii="Gill Sans MT" w:hAnsi="Gill Sans MT" w:cstheme="minorHAnsi"/>
          <w:sz w:val="24"/>
          <w:szCs w:val="24"/>
        </w:rPr>
        <w:t xml:space="preserve">the </w:t>
      </w:r>
      <w:r w:rsidR="00B04844">
        <w:rPr>
          <w:rFonts w:ascii="Gill Sans MT" w:hAnsi="Gill Sans MT" w:cstheme="minorHAnsi"/>
          <w:sz w:val="24"/>
          <w:szCs w:val="24"/>
        </w:rPr>
        <w:t xml:space="preserve">associated </w:t>
      </w:r>
      <w:r w:rsidR="00263991">
        <w:rPr>
          <w:rFonts w:ascii="Gill Sans MT" w:hAnsi="Gill Sans MT" w:cstheme="minorHAnsi"/>
          <w:sz w:val="24"/>
          <w:szCs w:val="24"/>
        </w:rPr>
        <w:t>e</w:t>
      </w:r>
      <w:r w:rsidR="00B04844" w:rsidRPr="00815BD0">
        <w:rPr>
          <w:rFonts w:ascii="Gill Sans MT" w:hAnsi="Gill Sans MT" w:cstheme="minorHAnsi"/>
          <w:sz w:val="24"/>
          <w:szCs w:val="24"/>
        </w:rPr>
        <w:t xml:space="preserve">nhanced </w:t>
      </w:r>
      <w:r w:rsidR="00B04844" w:rsidRPr="00632651">
        <w:rPr>
          <w:rFonts w:ascii="Gill Sans MT" w:hAnsi="Gill Sans MT" w:cstheme="minorHAnsi"/>
          <w:i/>
          <w:sz w:val="24"/>
          <w:szCs w:val="24"/>
        </w:rPr>
        <w:t>Commonwealth Performance Framework</w:t>
      </w:r>
      <w:r w:rsidR="00D7731D">
        <w:rPr>
          <w:rFonts w:ascii="Gill Sans MT" w:hAnsi="Gill Sans MT" w:cstheme="minorHAnsi"/>
          <w:sz w:val="24"/>
          <w:szCs w:val="24"/>
        </w:rPr>
        <w:t>. Th</w:t>
      </w:r>
      <w:r w:rsidR="00A75067">
        <w:rPr>
          <w:rFonts w:ascii="Gill Sans MT" w:hAnsi="Gill Sans MT" w:cstheme="minorHAnsi"/>
          <w:sz w:val="24"/>
          <w:szCs w:val="24"/>
        </w:rPr>
        <w:t>ey</w:t>
      </w:r>
      <w:r w:rsidR="00D7731D">
        <w:rPr>
          <w:rFonts w:ascii="Gill Sans MT" w:hAnsi="Gill Sans MT" w:cstheme="minorHAnsi"/>
          <w:sz w:val="24"/>
          <w:szCs w:val="24"/>
        </w:rPr>
        <w:t xml:space="preserve"> </w:t>
      </w:r>
      <w:r w:rsidR="00B04844" w:rsidRPr="00BE2748">
        <w:rPr>
          <w:rFonts w:ascii="Gill Sans MT" w:hAnsi="Gill Sans MT" w:cstheme="minorHAnsi"/>
          <w:sz w:val="24"/>
          <w:szCs w:val="24"/>
        </w:rPr>
        <w:t xml:space="preserve">provide </w:t>
      </w:r>
      <w:r w:rsidR="00696788" w:rsidRPr="00BE2748">
        <w:rPr>
          <w:rFonts w:ascii="Gill Sans MT" w:hAnsi="Gill Sans MT" w:cstheme="minorHAnsi"/>
          <w:sz w:val="24"/>
          <w:szCs w:val="24"/>
        </w:rPr>
        <w:t>the foundation for an</w:t>
      </w:r>
      <w:r w:rsidR="00B04844" w:rsidRPr="00BE2748">
        <w:rPr>
          <w:rFonts w:ascii="Gill Sans MT" w:hAnsi="Gill Sans MT" w:cstheme="minorHAnsi"/>
          <w:sz w:val="24"/>
          <w:szCs w:val="24"/>
        </w:rPr>
        <w:t xml:space="preserve"> authorising environment for evaluation and other performance activities</w:t>
      </w:r>
      <w:r w:rsidR="00D7731D">
        <w:rPr>
          <w:rFonts w:ascii="Gill Sans MT" w:hAnsi="Gill Sans MT" w:cstheme="minorHAnsi"/>
          <w:sz w:val="24"/>
          <w:szCs w:val="24"/>
        </w:rPr>
        <w:t>.</w:t>
      </w:r>
    </w:p>
    <w:p w14:paraId="24AE597C" w14:textId="7BAF2531" w:rsidR="00CE4491" w:rsidRDefault="00D53DF6"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Such an authorising environment</w:t>
      </w:r>
      <w:r w:rsidR="00CC2E01">
        <w:rPr>
          <w:rFonts w:ascii="Gill Sans MT" w:hAnsi="Gill Sans MT" w:cstheme="minorHAnsi"/>
          <w:sz w:val="24"/>
          <w:szCs w:val="24"/>
        </w:rPr>
        <w:t xml:space="preserve"> would</w:t>
      </w:r>
      <w:r w:rsidR="00CE4491">
        <w:rPr>
          <w:rFonts w:ascii="Gill Sans MT" w:hAnsi="Gill Sans MT" w:cstheme="minorHAnsi"/>
          <w:sz w:val="24"/>
          <w:szCs w:val="24"/>
        </w:rPr>
        <w:t>:</w:t>
      </w:r>
    </w:p>
    <w:p w14:paraId="79956223" w14:textId="5A1EE428" w:rsidR="00CE4491" w:rsidRDefault="00D53DF6" w:rsidP="00FA3EE0">
      <w:pPr>
        <w:pStyle w:val="ListParagraph"/>
        <w:numPr>
          <w:ilvl w:val="2"/>
          <w:numId w:val="7"/>
        </w:numPr>
        <w:spacing w:after="120"/>
        <w:ind w:left="1560"/>
        <w:contextualSpacing w:val="0"/>
        <w:rPr>
          <w:rFonts w:ascii="Gill Sans MT" w:hAnsi="Gill Sans MT" w:cstheme="minorHAnsi"/>
          <w:sz w:val="24"/>
          <w:szCs w:val="24"/>
        </w:rPr>
      </w:pPr>
      <w:r>
        <w:rPr>
          <w:rFonts w:ascii="Gill Sans MT" w:hAnsi="Gill Sans MT" w:cstheme="minorHAnsi"/>
          <w:sz w:val="24"/>
          <w:szCs w:val="24"/>
        </w:rPr>
        <w:t xml:space="preserve">support </w:t>
      </w:r>
      <w:r w:rsidR="001E4D25">
        <w:rPr>
          <w:rFonts w:ascii="Gill Sans MT" w:hAnsi="Gill Sans MT" w:cstheme="minorHAnsi"/>
          <w:sz w:val="24"/>
          <w:szCs w:val="24"/>
        </w:rPr>
        <w:t xml:space="preserve">continuous </w:t>
      </w:r>
      <w:r>
        <w:rPr>
          <w:rFonts w:ascii="Gill Sans MT" w:hAnsi="Gill Sans MT" w:cstheme="minorHAnsi"/>
          <w:sz w:val="24"/>
          <w:szCs w:val="24"/>
        </w:rPr>
        <w:t>improvements to performance monitoring and reporting</w:t>
      </w:r>
      <w:r w:rsidR="00D05446">
        <w:rPr>
          <w:rFonts w:ascii="Gill Sans MT" w:hAnsi="Gill Sans MT" w:cstheme="minorHAnsi"/>
          <w:sz w:val="24"/>
          <w:szCs w:val="24"/>
        </w:rPr>
        <w:t>, such as</w:t>
      </w:r>
      <w:r w:rsidR="00B21DBE">
        <w:rPr>
          <w:rFonts w:ascii="Gill Sans MT" w:hAnsi="Gill Sans MT" w:cstheme="minorHAnsi"/>
          <w:sz w:val="24"/>
          <w:szCs w:val="24"/>
        </w:rPr>
        <w:t xml:space="preserve"> </w:t>
      </w:r>
      <w:r w:rsidR="00D05446">
        <w:rPr>
          <w:rFonts w:ascii="Gill Sans MT" w:hAnsi="Gill Sans MT" w:cstheme="minorHAnsi"/>
          <w:sz w:val="24"/>
          <w:szCs w:val="24"/>
        </w:rPr>
        <w:t xml:space="preserve">information and </w:t>
      </w:r>
      <w:r w:rsidR="00B21DBE">
        <w:rPr>
          <w:rFonts w:ascii="Gill Sans MT" w:hAnsi="Gill Sans MT" w:cstheme="minorHAnsi"/>
          <w:sz w:val="24"/>
          <w:szCs w:val="24"/>
        </w:rPr>
        <w:t xml:space="preserve">metrics that </w:t>
      </w:r>
      <w:r w:rsidR="00D05446">
        <w:rPr>
          <w:rFonts w:ascii="Gill Sans MT" w:hAnsi="Gill Sans MT" w:cstheme="minorHAnsi"/>
          <w:sz w:val="24"/>
          <w:szCs w:val="24"/>
        </w:rPr>
        <w:t xml:space="preserve">meaningfully inform the public about outcomes and </w:t>
      </w:r>
      <w:r w:rsidR="00CE4491">
        <w:rPr>
          <w:rFonts w:ascii="Gill Sans MT" w:hAnsi="Gill Sans MT" w:cstheme="minorHAnsi"/>
          <w:sz w:val="24"/>
          <w:szCs w:val="24"/>
        </w:rPr>
        <w:t xml:space="preserve">drive </w:t>
      </w:r>
      <w:r w:rsidR="00B21DBE">
        <w:rPr>
          <w:rFonts w:ascii="Gill Sans MT" w:hAnsi="Gill Sans MT" w:cstheme="minorHAnsi"/>
          <w:sz w:val="24"/>
          <w:szCs w:val="24"/>
        </w:rPr>
        <w:t>lasting change</w:t>
      </w:r>
      <w:r w:rsidR="00D05446">
        <w:rPr>
          <w:rFonts w:ascii="Gill Sans MT" w:hAnsi="Gill Sans MT" w:cstheme="minorHAnsi"/>
          <w:sz w:val="24"/>
          <w:szCs w:val="24"/>
        </w:rPr>
        <w:t>.</w:t>
      </w:r>
    </w:p>
    <w:p w14:paraId="67E5B69E" w14:textId="6E23B1D6" w:rsidR="00D248F1" w:rsidRDefault="003F47B6" w:rsidP="00FA3EE0">
      <w:pPr>
        <w:pStyle w:val="ListParagraph"/>
        <w:numPr>
          <w:ilvl w:val="2"/>
          <w:numId w:val="7"/>
        </w:numPr>
        <w:spacing w:after="120"/>
        <w:ind w:left="1560"/>
        <w:contextualSpacing w:val="0"/>
        <w:rPr>
          <w:rFonts w:ascii="Gill Sans MT" w:hAnsi="Gill Sans MT" w:cstheme="minorHAnsi"/>
          <w:sz w:val="24"/>
          <w:szCs w:val="24"/>
        </w:rPr>
      </w:pPr>
      <w:r>
        <w:rPr>
          <w:rFonts w:ascii="Gill Sans MT" w:hAnsi="Gill Sans MT" w:cstheme="minorHAnsi"/>
          <w:sz w:val="24"/>
          <w:szCs w:val="24"/>
        </w:rPr>
        <w:t xml:space="preserve">clearly signal </w:t>
      </w:r>
      <w:r w:rsidR="00D05446">
        <w:rPr>
          <w:rFonts w:ascii="Gill Sans MT" w:hAnsi="Gill Sans MT" w:cstheme="minorHAnsi"/>
          <w:sz w:val="24"/>
          <w:szCs w:val="24"/>
        </w:rPr>
        <w:t xml:space="preserve">performance as a </w:t>
      </w:r>
      <w:r>
        <w:rPr>
          <w:rFonts w:ascii="Gill Sans MT" w:hAnsi="Gill Sans MT" w:cstheme="minorHAnsi"/>
          <w:sz w:val="24"/>
          <w:szCs w:val="24"/>
        </w:rPr>
        <w:t>priorit</w:t>
      </w:r>
      <w:r w:rsidR="00D05446">
        <w:rPr>
          <w:rFonts w:ascii="Gill Sans MT" w:hAnsi="Gill Sans MT" w:cstheme="minorHAnsi"/>
          <w:sz w:val="24"/>
          <w:szCs w:val="24"/>
        </w:rPr>
        <w:t>y</w:t>
      </w:r>
      <w:r>
        <w:rPr>
          <w:rFonts w:ascii="Gill Sans MT" w:hAnsi="Gill Sans MT" w:cstheme="minorHAnsi"/>
          <w:sz w:val="24"/>
          <w:szCs w:val="24"/>
        </w:rPr>
        <w:t xml:space="preserve"> and </w:t>
      </w:r>
      <w:r w:rsidR="00D7731D">
        <w:rPr>
          <w:rFonts w:ascii="Gill Sans MT" w:hAnsi="Gill Sans MT" w:cstheme="minorHAnsi"/>
          <w:sz w:val="24"/>
          <w:szCs w:val="24"/>
        </w:rPr>
        <w:t xml:space="preserve">so </w:t>
      </w:r>
      <w:r>
        <w:rPr>
          <w:rFonts w:ascii="Gill Sans MT" w:hAnsi="Gill Sans MT" w:cstheme="minorHAnsi"/>
          <w:sz w:val="24"/>
          <w:szCs w:val="24"/>
        </w:rPr>
        <w:t>help embed a</w:t>
      </w:r>
      <w:r w:rsidR="00CE4491">
        <w:rPr>
          <w:rFonts w:ascii="Gill Sans MT" w:hAnsi="Gill Sans MT" w:cstheme="minorHAnsi"/>
          <w:sz w:val="24"/>
          <w:szCs w:val="24"/>
        </w:rPr>
        <w:t xml:space="preserve"> serious commitment </w:t>
      </w:r>
      <w:r>
        <w:rPr>
          <w:rFonts w:ascii="Gill Sans MT" w:hAnsi="Gill Sans MT" w:cstheme="minorHAnsi"/>
          <w:sz w:val="24"/>
          <w:szCs w:val="24"/>
        </w:rPr>
        <w:t xml:space="preserve">(including </w:t>
      </w:r>
      <w:r w:rsidR="00D7731D">
        <w:rPr>
          <w:rFonts w:ascii="Gill Sans MT" w:hAnsi="Gill Sans MT" w:cstheme="minorHAnsi"/>
          <w:sz w:val="24"/>
          <w:szCs w:val="24"/>
        </w:rPr>
        <w:t>for</w:t>
      </w:r>
      <w:r>
        <w:rPr>
          <w:rFonts w:ascii="Gill Sans MT" w:hAnsi="Gill Sans MT" w:cstheme="minorHAnsi"/>
          <w:sz w:val="24"/>
          <w:szCs w:val="24"/>
        </w:rPr>
        <w:t xml:space="preserve"> </w:t>
      </w:r>
      <w:r w:rsidR="00CE4491">
        <w:rPr>
          <w:rFonts w:ascii="Gill Sans MT" w:hAnsi="Gill Sans MT" w:cstheme="minorHAnsi"/>
          <w:sz w:val="24"/>
          <w:szCs w:val="24"/>
        </w:rPr>
        <w:t xml:space="preserve">resourcing) to strengthening monitoring </w:t>
      </w:r>
      <w:r>
        <w:rPr>
          <w:rFonts w:ascii="Gill Sans MT" w:hAnsi="Gill Sans MT" w:cstheme="minorHAnsi"/>
          <w:sz w:val="24"/>
          <w:szCs w:val="24"/>
        </w:rPr>
        <w:t>and</w:t>
      </w:r>
      <w:r w:rsidR="00CE4491">
        <w:rPr>
          <w:rFonts w:ascii="Gill Sans MT" w:hAnsi="Gill Sans MT" w:cstheme="minorHAnsi"/>
          <w:sz w:val="24"/>
          <w:szCs w:val="24"/>
        </w:rPr>
        <w:t xml:space="preserve"> evaluation within and across the APS</w:t>
      </w:r>
    </w:p>
    <w:p w14:paraId="015D8960" w14:textId="10D99759" w:rsidR="008060D5" w:rsidRPr="00AF4644" w:rsidRDefault="00D248F1" w:rsidP="00FA3EE0">
      <w:pPr>
        <w:pStyle w:val="ListParagraph"/>
        <w:numPr>
          <w:ilvl w:val="2"/>
          <w:numId w:val="7"/>
        </w:numPr>
        <w:spacing w:after="120"/>
        <w:ind w:left="1560"/>
        <w:contextualSpacing w:val="0"/>
        <w:rPr>
          <w:rFonts w:ascii="Gill Sans MT" w:hAnsi="Gill Sans MT" w:cstheme="minorHAnsi"/>
          <w:sz w:val="24"/>
          <w:szCs w:val="24"/>
        </w:rPr>
      </w:pPr>
      <w:r>
        <w:rPr>
          <w:rFonts w:ascii="Gill Sans MT" w:hAnsi="Gill Sans MT" w:cstheme="minorHAnsi"/>
          <w:sz w:val="24"/>
          <w:szCs w:val="24"/>
        </w:rPr>
        <w:t>drive a focus on enhancing ‘performance literacy’ at all levels, and in the future across all professions, across the APS</w:t>
      </w:r>
      <w:r w:rsidR="00CE4491">
        <w:rPr>
          <w:rFonts w:ascii="Gill Sans MT" w:hAnsi="Gill Sans MT" w:cstheme="minorHAnsi"/>
          <w:sz w:val="24"/>
          <w:szCs w:val="24"/>
        </w:rPr>
        <w:t>.</w:t>
      </w:r>
    </w:p>
    <w:p w14:paraId="707C3DE8" w14:textId="5B521515" w:rsidR="0009758B" w:rsidRPr="00815BD0" w:rsidRDefault="00696788" w:rsidP="00FA3EE0">
      <w:pPr>
        <w:pStyle w:val="ListParagraph"/>
        <w:numPr>
          <w:ilvl w:val="0"/>
          <w:numId w:val="7"/>
        </w:numPr>
        <w:spacing w:after="120"/>
        <w:ind w:left="426" w:hanging="357"/>
        <w:contextualSpacing w:val="0"/>
        <w:rPr>
          <w:rFonts w:ascii="Gill Sans MT" w:hAnsi="Gill Sans MT" w:cstheme="minorHAnsi"/>
          <w:sz w:val="24"/>
          <w:szCs w:val="24"/>
        </w:rPr>
      </w:pPr>
      <w:r>
        <w:rPr>
          <w:rFonts w:ascii="Gill Sans MT" w:hAnsi="Gill Sans MT" w:cstheme="minorHAnsi"/>
          <w:sz w:val="24"/>
          <w:szCs w:val="24"/>
        </w:rPr>
        <w:t xml:space="preserve">Establishing central expectations </w:t>
      </w:r>
      <w:r w:rsidR="0009758B">
        <w:rPr>
          <w:rFonts w:ascii="Gill Sans MT" w:hAnsi="Gill Sans MT" w:cstheme="minorHAnsi"/>
          <w:sz w:val="24"/>
          <w:szCs w:val="24"/>
        </w:rPr>
        <w:t>for achieving outcomes</w:t>
      </w:r>
      <w:r>
        <w:rPr>
          <w:rFonts w:ascii="Gill Sans MT" w:hAnsi="Gill Sans MT" w:cstheme="minorHAnsi"/>
          <w:sz w:val="24"/>
          <w:szCs w:val="24"/>
        </w:rPr>
        <w:t xml:space="preserve"> would address some of the </w:t>
      </w:r>
      <w:r w:rsidR="00C264FC">
        <w:rPr>
          <w:rFonts w:ascii="Gill Sans MT" w:hAnsi="Gill Sans MT" w:cstheme="minorHAnsi"/>
          <w:sz w:val="24"/>
          <w:szCs w:val="24"/>
        </w:rPr>
        <w:t>cultural issues identified in the ANZSOG paper</w:t>
      </w:r>
      <w:r w:rsidR="0009758B">
        <w:rPr>
          <w:rFonts w:ascii="Gill Sans MT" w:hAnsi="Gill Sans MT" w:cstheme="minorHAnsi"/>
          <w:sz w:val="24"/>
          <w:szCs w:val="24"/>
        </w:rPr>
        <w:t>,</w:t>
      </w:r>
      <w:r w:rsidR="00C264FC">
        <w:rPr>
          <w:rFonts w:ascii="Gill Sans MT" w:hAnsi="Gill Sans MT" w:cstheme="minorHAnsi"/>
          <w:sz w:val="24"/>
          <w:szCs w:val="24"/>
        </w:rPr>
        <w:t xml:space="preserve"> and lead to str</w:t>
      </w:r>
      <w:r w:rsidR="0009758B">
        <w:rPr>
          <w:rFonts w:ascii="Gill Sans MT" w:hAnsi="Gill Sans MT" w:cstheme="minorHAnsi"/>
          <w:sz w:val="24"/>
          <w:szCs w:val="24"/>
        </w:rPr>
        <w:t>onger</w:t>
      </w:r>
      <w:r w:rsidR="00C264FC">
        <w:rPr>
          <w:rFonts w:ascii="Gill Sans MT" w:hAnsi="Gill Sans MT" w:cstheme="minorHAnsi"/>
          <w:sz w:val="24"/>
          <w:szCs w:val="24"/>
        </w:rPr>
        <w:t xml:space="preserve"> performance leadership at all SES levels.</w:t>
      </w:r>
      <w:r w:rsidR="0009758B">
        <w:rPr>
          <w:rFonts w:ascii="Gill Sans MT" w:hAnsi="Gill Sans MT" w:cstheme="minorHAnsi"/>
          <w:sz w:val="24"/>
          <w:szCs w:val="24"/>
        </w:rPr>
        <w:t xml:space="preserve"> </w:t>
      </w:r>
      <w:r w:rsidR="00D7731D">
        <w:rPr>
          <w:rFonts w:ascii="Gill Sans MT" w:hAnsi="Gill Sans MT" w:cstheme="minorHAnsi"/>
          <w:sz w:val="24"/>
          <w:szCs w:val="24"/>
        </w:rPr>
        <w:t xml:space="preserve">This </w:t>
      </w:r>
      <w:r w:rsidR="0009758B">
        <w:rPr>
          <w:rFonts w:ascii="Gill Sans MT" w:hAnsi="Gill Sans MT" w:cstheme="minorHAnsi"/>
          <w:sz w:val="24"/>
          <w:szCs w:val="24"/>
        </w:rPr>
        <w:t xml:space="preserve">would also benefit from </w:t>
      </w:r>
      <w:r w:rsidR="008060D5" w:rsidRPr="00815BD0">
        <w:rPr>
          <w:rFonts w:ascii="Gill Sans MT" w:hAnsi="Gill Sans MT" w:cstheme="minorHAnsi"/>
          <w:sz w:val="24"/>
          <w:szCs w:val="24"/>
        </w:rPr>
        <w:t>clear messag</w:t>
      </w:r>
      <w:r w:rsidR="005470A8" w:rsidRPr="00815BD0">
        <w:rPr>
          <w:rFonts w:ascii="Gill Sans MT" w:hAnsi="Gill Sans MT" w:cstheme="minorHAnsi"/>
          <w:sz w:val="24"/>
          <w:szCs w:val="24"/>
        </w:rPr>
        <w:t>ing</w:t>
      </w:r>
      <w:r w:rsidR="008060D5" w:rsidRPr="00815BD0">
        <w:rPr>
          <w:rFonts w:ascii="Gill Sans MT" w:hAnsi="Gill Sans MT" w:cstheme="minorHAnsi"/>
          <w:sz w:val="24"/>
          <w:szCs w:val="24"/>
        </w:rPr>
        <w:t xml:space="preserve"> from the Secretaries Board down</w:t>
      </w:r>
      <w:r w:rsidR="0009758B">
        <w:rPr>
          <w:rFonts w:ascii="Gill Sans MT" w:hAnsi="Gill Sans MT" w:cstheme="minorHAnsi"/>
          <w:sz w:val="24"/>
          <w:szCs w:val="24"/>
        </w:rPr>
        <w:t xml:space="preserve">, </w:t>
      </w:r>
      <w:r w:rsidR="00D05446">
        <w:rPr>
          <w:rFonts w:ascii="Gill Sans MT" w:hAnsi="Gill Sans MT" w:cstheme="minorHAnsi"/>
          <w:sz w:val="24"/>
          <w:szCs w:val="24"/>
        </w:rPr>
        <w:t>signalling</w:t>
      </w:r>
      <w:r w:rsidR="0009758B">
        <w:rPr>
          <w:rFonts w:ascii="Gill Sans MT" w:hAnsi="Gill Sans MT" w:cstheme="minorHAnsi"/>
          <w:sz w:val="24"/>
          <w:szCs w:val="24"/>
        </w:rPr>
        <w:t>:</w:t>
      </w:r>
    </w:p>
    <w:p w14:paraId="2AEA7FC8" w14:textId="70B0E2FE" w:rsidR="008060D5" w:rsidRDefault="0009758B"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t</w:t>
      </w:r>
      <w:r w:rsidR="008060D5">
        <w:rPr>
          <w:rFonts w:ascii="Gill Sans MT" w:hAnsi="Gill Sans MT" w:cstheme="minorHAnsi"/>
          <w:sz w:val="24"/>
          <w:szCs w:val="24"/>
        </w:rPr>
        <w:t>he APS culture should be inclusive of</w:t>
      </w:r>
      <w:r w:rsidR="00D926F3">
        <w:rPr>
          <w:rFonts w:ascii="Gill Sans MT" w:hAnsi="Gill Sans MT" w:cstheme="minorHAnsi"/>
          <w:sz w:val="24"/>
          <w:szCs w:val="24"/>
        </w:rPr>
        <w:t>,</w:t>
      </w:r>
      <w:r w:rsidR="008060D5">
        <w:rPr>
          <w:rFonts w:ascii="Gill Sans MT" w:hAnsi="Gill Sans MT" w:cstheme="minorHAnsi"/>
          <w:sz w:val="24"/>
          <w:szCs w:val="24"/>
        </w:rPr>
        <w:t xml:space="preserve"> and reward curiosity and experimentation</w:t>
      </w:r>
    </w:p>
    <w:p w14:paraId="0DE0EB72" w14:textId="77777777" w:rsidR="00D7731D" w:rsidRDefault="00CB14AB"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the APS culture should be resilient in recognising that </w:t>
      </w:r>
      <w:r w:rsidR="008060D5">
        <w:rPr>
          <w:rFonts w:ascii="Gill Sans MT" w:hAnsi="Gill Sans MT" w:cstheme="minorHAnsi"/>
          <w:sz w:val="24"/>
          <w:szCs w:val="24"/>
        </w:rPr>
        <w:t>performance measurement activities (such as evaluation) will from time</w:t>
      </w:r>
      <w:r>
        <w:rPr>
          <w:rFonts w:ascii="Gill Sans MT" w:hAnsi="Gill Sans MT" w:cstheme="minorHAnsi"/>
          <w:sz w:val="24"/>
          <w:szCs w:val="24"/>
        </w:rPr>
        <w:t>-</w:t>
      </w:r>
      <w:r w:rsidR="008060D5">
        <w:rPr>
          <w:rFonts w:ascii="Gill Sans MT" w:hAnsi="Gill Sans MT" w:cstheme="minorHAnsi"/>
          <w:sz w:val="24"/>
          <w:szCs w:val="24"/>
        </w:rPr>
        <w:t>to</w:t>
      </w:r>
      <w:r>
        <w:rPr>
          <w:rFonts w:ascii="Gill Sans MT" w:hAnsi="Gill Sans MT" w:cstheme="minorHAnsi"/>
          <w:sz w:val="24"/>
          <w:szCs w:val="24"/>
        </w:rPr>
        <w:t>-</w:t>
      </w:r>
      <w:r w:rsidR="008060D5">
        <w:rPr>
          <w:rFonts w:ascii="Gill Sans MT" w:hAnsi="Gill Sans MT" w:cstheme="minorHAnsi"/>
          <w:sz w:val="24"/>
          <w:szCs w:val="24"/>
        </w:rPr>
        <w:t>time provide ‘uncomfortable truths’</w:t>
      </w:r>
      <w:r>
        <w:rPr>
          <w:rFonts w:ascii="Gill Sans MT" w:hAnsi="Gill Sans MT" w:cstheme="minorHAnsi"/>
          <w:sz w:val="24"/>
          <w:szCs w:val="24"/>
        </w:rPr>
        <w:t xml:space="preserve">, </w:t>
      </w:r>
    </w:p>
    <w:p w14:paraId="3D336B18" w14:textId="749310A0" w:rsidR="00D248F1" w:rsidRPr="00866627" w:rsidRDefault="00D7731D" w:rsidP="00FA3EE0">
      <w:pPr>
        <w:pStyle w:val="ListParagraph"/>
        <w:numPr>
          <w:ilvl w:val="1"/>
          <w:numId w:val="7"/>
        </w:numPr>
        <w:spacing w:after="120"/>
        <w:ind w:left="851"/>
        <w:contextualSpacing w:val="0"/>
        <w:rPr>
          <w:rFonts w:ascii="Gill Sans MT" w:hAnsi="Gill Sans MT" w:cstheme="minorHAnsi"/>
          <w:sz w:val="24"/>
          <w:szCs w:val="24"/>
        </w:rPr>
      </w:pPr>
      <w:proofErr w:type="gramStart"/>
      <w:r>
        <w:rPr>
          <w:rFonts w:ascii="Gill Sans MT" w:hAnsi="Gill Sans MT" w:cstheme="minorHAnsi"/>
          <w:sz w:val="24"/>
          <w:szCs w:val="24"/>
        </w:rPr>
        <w:t>the</w:t>
      </w:r>
      <w:proofErr w:type="gramEnd"/>
      <w:r>
        <w:rPr>
          <w:rFonts w:ascii="Gill Sans MT" w:hAnsi="Gill Sans MT" w:cstheme="minorHAnsi"/>
          <w:sz w:val="24"/>
          <w:szCs w:val="24"/>
        </w:rPr>
        <w:t xml:space="preserve"> APS culture should meet challenges with a</w:t>
      </w:r>
      <w:r w:rsidR="00CB14AB">
        <w:rPr>
          <w:rFonts w:ascii="Gill Sans MT" w:hAnsi="Gill Sans MT" w:cstheme="minorHAnsi"/>
          <w:sz w:val="24"/>
          <w:szCs w:val="24"/>
        </w:rPr>
        <w:t xml:space="preserve"> transparent</w:t>
      </w:r>
      <w:r>
        <w:rPr>
          <w:rFonts w:ascii="Gill Sans MT" w:hAnsi="Gill Sans MT" w:cstheme="minorHAnsi"/>
          <w:sz w:val="24"/>
          <w:szCs w:val="24"/>
        </w:rPr>
        <w:t>,</w:t>
      </w:r>
      <w:r w:rsidR="00CB14AB">
        <w:rPr>
          <w:rFonts w:ascii="Gill Sans MT" w:hAnsi="Gill Sans MT" w:cstheme="minorHAnsi"/>
          <w:sz w:val="24"/>
          <w:szCs w:val="24"/>
        </w:rPr>
        <w:t xml:space="preserve"> l</w:t>
      </w:r>
      <w:r w:rsidR="008060D5">
        <w:rPr>
          <w:rFonts w:ascii="Gill Sans MT" w:hAnsi="Gill Sans MT" w:cstheme="minorHAnsi"/>
          <w:sz w:val="24"/>
          <w:szCs w:val="24"/>
        </w:rPr>
        <w:t>earning and improvement response</w:t>
      </w:r>
      <w:r w:rsidR="005470A8">
        <w:rPr>
          <w:rFonts w:ascii="Gill Sans MT" w:hAnsi="Gill Sans MT" w:cstheme="minorHAnsi"/>
          <w:sz w:val="24"/>
          <w:szCs w:val="24"/>
        </w:rPr>
        <w:t>, rather than risk aversion</w:t>
      </w:r>
      <w:r w:rsidR="00501F53">
        <w:rPr>
          <w:rFonts w:ascii="Gill Sans MT" w:hAnsi="Gill Sans MT" w:cstheme="minorHAnsi"/>
          <w:sz w:val="24"/>
          <w:szCs w:val="24"/>
        </w:rPr>
        <w:t xml:space="preserve">, </w:t>
      </w:r>
      <w:r w:rsidR="005470A8">
        <w:rPr>
          <w:rFonts w:ascii="Gill Sans MT" w:hAnsi="Gill Sans MT" w:cstheme="minorHAnsi"/>
          <w:sz w:val="24"/>
          <w:szCs w:val="24"/>
        </w:rPr>
        <w:t>blame</w:t>
      </w:r>
      <w:r w:rsidR="00501F53">
        <w:rPr>
          <w:rFonts w:ascii="Gill Sans MT" w:hAnsi="Gill Sans MT" w:cstheme="minorHAnsi"/>
          <w:sz w:val="24"/>
          <w:szCs w:val="24"/>
        </w:rPr>
        <w:t xml:space="preserve"> or compliance</w:t>
      </w:r>
      <w:r w:rsidR="00FA3EE0">
        <w:rPr>
          <w:rFonts w:ascii="Gill Sans MT" w:hAnsi="Gill Sans MT" w:cstheme="minorHAnsi"/>
          <w:sz w:val="24"/>
          <w:szCs w:val="24"/>
        </w:rPr>
        <w:t xml:space="preserve"> response</w:t>
      </w:r>
      <w:r w:rsidR="00CB14AB">
        <w:rPr>
          <w:rFonts w:ascii="Gill Sans MT" w:hAnsi="Gill Sans MT" w:cstheme="minorHAnsi"/>
          <w:sz w:val="24"/>
          <w:szCs w:val="24"/>
        </w:rPr>
        <w:t>.</w:t>
      </w:r>
    </w:p>
    <w:p w14:paraId="7C14423A" w14:textId="77777777" w:rsidR="00CB14AB" w:rsidRPr="0062782C" w:rsidRDefault="00CB14AB" w:rsidP="00815BD0">
      <w:pPr>
        <w:rPr>
          <w:rFonts w:ascii="Gill Sans MT" w:hAnsi="Gill Sans MT" w:cstheme="minorHAnsi"/>
          <w:b/>
          <w:sz w:val="24"/>
          <w:szCs w:val="24"/>
        </w:rPr>
      </w:pPr>
      <w:r w:rsidRPr="0062782C">
        <w:rPr>
          <w:rFonts w:ascii="Gill Sans MT" w:hAnsi="Gill Sans MT" w:cstheme="minorHAnsi"/>
          <w:b/>
          <w:sz w:val="24"/>
          <w:szCs w:val="24"/>
        </w:rPr>
        <w:lastRenderedPageBreak/>
        <w:t>What are we missing?</w:t>
      </w:r>
    </w:p>
    <w:p w14:paraId="5F52821D" w14:textId="5E5ADEC4" w:rsidR="00A33A1C" w:rsidRPr="0062782C" w:rsidRDefault="00A33A1C" w:rsidP="0062782C">
      <w:pPr>
        <w:spacing w:after="120"/>
        <w:ind w:left="68"/>
        <w:rPr>
          <w:rFonts w:ascii="Gill Sans MT" w:hAnsi="Gill Sans MT" w:cstheme="minorHAnsi"/>
          <w:sz w:val="24"/>
          <w:szCs w:val="24"/>
          <w:u w:val="single"/>
        </w:rPr>
      </w:pPr>
      <w:r w:rsidRPr="0062782C">
        <w:rPr>
          <w:rFonts w:ascii="Gill Sans MT" w:hAnsi="Gill Sans MT" w:cstheme="minorHAnsi"/>
          <w:i/>
          <w:sz w:val="24"/>
          <w:szCs w:val="24"/>
          <w:u w:val="single"/>
        </w:rPr>
        <w:t xml:space="preserve">Institutionalising evaluation </w:t>
      </w:r>
      <w:r w:rsidR="001E4D25">
        <w:rPr>
          <w:rFonts w:ascii="Gill Sans MT" w:hAnsi="Gill Sans MT" w:cstheme="minorHAnsi"/>
          <w:i/>
          <w:sz w:val="24"/>
          <w:szCs w:val="24"/>
          <w:u w:val="single"/>
        </w:rPr>
        <w:t>with a</w:t>
      </w:r>
      <w:r w:rsidRPr="0062782C">
        <w:rPr>
          <w:rFonts w:ascii="Gill Sans MT" w:hAnsi="Gill Sans MT" w:cstheme="minorHAnsi"/>
          <w:i/>
          <w:sz w:val="24"/>
          <w:szCs w:val="24"/>
          <w:u w:val="single"/>
        </w:rPr>
        <w:t xml:space="preserve"> ‘</w:t>
      </w:r>
      <w:r w:rsidR="005E3F56">
        <w:rPr>
          <w:rFonts w:ascii="Gill Sans MT" w:hAnsi="Gill Sans MT" w:cstheme="minorHAnsi"/>
          <w:i/>
          <w:sz w:val="24"/>
          <w:szCs w:val="24"/>
          <w:u w:val="single"/>
        </w:rPr>
        <w:t xml:space="preserve">networked </w:t>
      </w:r>
      <w:r w:rsidRPr="0062782C">
        <w:rPr>
          <w:rFonts w:ascii="Gill Sans MT" w:hAnsi="Gill Sans MT" w:cstheme="minorHAnsi"/>
          <w:i/>
          <w:sz w:val="24"/>
          <w:szCs w:val="24"/>
          <w:u w:val="single"/>
        </w:rPr>
        <w:t xml:space="preserve">hub-and spoke’ </w:t>
      </w:r>
      <w:r w:rsidR="000C5809" w:rsidRPr="0062782C">
        <w:rPr>
          <w:rFonts w:ascii="Gill Sans MT" w:hAnsi="Gill Sans MT" w:cstheme="minorHAnsi"/>
          <w:i/>
          <w:sz w:val="24"/>
          <w:szCs w:val="24"/>
          <w:u w:val="single"/>
        </w:rPr>
        <w:t xml:space="preserve">evaluation functions </w:t>
      </w:r>
      <w:r w:rsidRPr="0062782C">
        <w:rPr>
          <w:rFonts w:ascii="Gill Sans MT" w:hAnsi="Gill Sans MT" w:cstheme="minorHAnsi"/>
          <w:i/>
          <w:sz w:val="24"/>
          <w:szCs w:val="24"/>
          <w:u w:val="single"/>
        </w:rPr>
        <w:t>model</w:t>
      </w:r>
    </w:p>
    <w:p w14:paraId="7678AAAF" w14:textId="7FD019BD" w:rsidR="008E124F" w:rsidRDefault="00CB14AB" w:rsidP="00FA3EE0">
      <w:pPr>
        <w:pStyle w:val="ListParagraph"/>
        <w:numPr>
          <w:ilvl w:val="0"/>
          <w:numId w:val="7"/>
        </w:numPr>
        <w:spacing w:after="120"/>
        <w:ind w:left="425" w:hanging="357"/>
        <w:contextualSpacing w:val="0"/>
        <w:rPr>
          <w:rFonts w:ascii="Gill Sans MT" w:hAnsi="Gill Sans MT" w:cstheme="minorHAnsi"/>
          <w:sz w:val="24"/>
          <w:szCs w:val="24"/>
        </w:rPr>
      </w:pPr>
      <w:r>
        <w:rPr>
          <w:rFonts w:ascii="Gill Sans MT" w:hAnsi="Gill Sans MT" w:cstheme="minorHAnsi"/>
          <w:sz w:val="24"/>
          <w:szCs w:val="24"/>
        </w:rPr>
        <w:t>A clearer articulation of the</w:t>
      </w:r>
      <w:r w:rsidR="00DA47C8">
        <w:rPr>
          <w:rFonts w:ascii="Gill Sans MT" w:hAnsi="Gill Sans MT" w:cstheme="minorHAnsi"/>
          <w:sz w:val="24"/>
          <w:szCs w:val="24"/>
        </w:rPr>
        <w:t xml:space="preserve"> </w:t>
      </w:r>
      <w:r w:rsidR="00C264FC">
        <w:rPr>
          <w:rFonts w:ascii="Gill Sans MT" w:hAnsi="Gill Sans MT" w:cstheme="minorHAnsi"/>
          <w:sz w:val="24"/>
          <w:szCs w:val="24"/>
        </w:rPr>
        <w:t>institutional structure for evaluation</w:t>
      </w:r>
      <w:r>
        <w:rPr>
          <w:rFonts w:ascii="Gill Sans MT" w:hAnsi="Gill Sans MT" w:cstheme="minorHAnsi"/>
          <w:sz w:val="24"/>
          <w:szCs w:val="24"/>
        </w:rPr>
        <w:t>,</w:t>
      </w:r>
      <w:r w:rsidR="00C264FC">
        <w:rPr>
          <w:rFonts w:ascii="Gill Sans MT" w:hAnsi="Gill Sans MT" w:cstheme="minorHAnsi"/>
          <w:sz w:val="24"/>
          <w:szCs w:val="24"/>
        </w:rPr>
        <w:t xml:space="preserve"> both across and within the APS</w:t>
      </w:r>
      <w:r w:rsidR="008E124F">
        <w:rPr>
          <w:rFonts w:ascii="Gill Sans MT" w:hAnsi="Gill Sans MT" w:cstheme="minorHAnsi"/>
          <w:sz w:val="24"/>
          <w:szCs w:val="24"/>
        </w:rPr>
        <w:t xml:space="preserve">, </w:t>
      </w:r>
      <w:r w:rsidR="008115A4">
        <w:rPr>
          <w:rFonts w:ascii="Gill Sans MT" w:hAnsi="Gill Sans MT" w:cstheme="minorHAnsi"/>
          <w:sz w:val="24"/>
          <w:szCs w:val="24"/>
        </w:rPr>
        <w:t>to enable</w:t>
      </w:r>
      <w:r w:rsidR="008E124F">
        <w:rPr>
          <w:rFonts w:ascii="Gill Sans MT" w:hAnsi="Gill Sans MT" w:cstheme="minorHAnsi"/>
          <w:sz w:val="24"/>
          <w:szCs w:val="24"/>
        </w:rPr>
        <w:t xml:space="preserve"> </w:t>
      </w:r>
      <w:r w:rsidR="00501F53">
        <w:rPr>
          <w:rFonts w:ascii="Gill Sans MT" w:hAnsi="Gill Sans MT" w:cstheme="minorHAnsi"/>
          <w:sz w:val="24"/>
          <w:szCs w:val="24"/>
        </w:rPr>
        <w:t>evaluation to be sufficiently systemised and embedded</w:t>
      </w:r>
      <w:r w:rsidR="00C264FC">
        <w:rPr>
          <w:rFonts w:ascii="Gill Sans MT" w:hAnsi="Gill Sans MT" w:cstheme="minorHAnsi"/>
          <w:sz w:val="24"/>
          <w:szCs w:val="24"/>
        </w:rPr>
        <w:t>.</w:t>
      </w:r>
      <w:r w:rsidR="006D70ED">
        <w:rPr>
          <w:rFonts w:ascii="Gill Sans MT" w:hAnsi="Gill Sans MT" w:cstheme="minorHAnsi"/>
          <w:sz w:val="24"/>
          <w:szCs w:val="24"/>
        </w:rPr>
        <w:t xml:space="preserve">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817"/>
      </w:tblGrid>
      <w:tr w:rsidR="005E3F56" w14:paraId="11810F1B" w14:textId="77777777" w:rsidTr="00BE2748">
        <w:tc>
          <w:tcPr>
            <w:tcW w:w="9016" w:type="dxa"/>
            <w:shd w:val="clear" w:color="auto" w:fill="DEEAF6" w:themeFill="accent1" w:themeFillTint="33"/>
          </w:tcPr>
          <w:p w14:paraId="2AD9EDEC" w14:textId="666AA8E2" w:rsidR="005E3F56" w:rsidRDefault="005E3F56" w:rsidP="00F41811">
            <w:pPr>
              <w:pStyle w:val="ListParagraph"/>
              <w:spacing w:after="120"/>
              <w:ind w:left="0"/>
              <w:contextualSpacing w:val="0"/>
              <w:rPr>
                <w:rFonts w:ascii="Gill Sans MT" w:hAnsi="Gill Sans MT" w:cstheme="minorHAnsi"/>
                <w:b/>
                <w:i/>
                <w:sz w:val="24"/>
                <w:szCs w:val="24"/>
              </w:rPr>
            </w:pPr>
            <w:r>
              <w:rPr>
                <w:rFonts w:ascii="Gill Sans MT" w:hAnsi="Gill Sans MT" w:cstheme="minorHAnsi"/>
                <w:b/>
                <w:i/>
                <w:sz w:val="24"/>
                <w:szCs w:val="24"/>
              </w:rPr>
              <w:t xml:space="preserve">AES </w:t>
            </w:r>
            <w:r w:rsidR="005571E2" w:rsidRPr="006D04FF">
              <w:rPr>
                <w:rFonts w:ascii="Gill Sans MT" w:hAnsi="Gill Sans MT" w:cstheme="minorHAnsi"/>
                <w:b/>
                <w:i/>
                <w:sz w:val="24"/>
                <w:szCs w:val="24"/>
              </w:rPr>
              <w:t xml:space="preserve">submission </w:t>
            </w:r>
            <w:r w:rsidRPr="006D04FF">
              <w:rPr>
                <w:rFonts w:ascii="Gill Sans MT" w:hAnsi="Gill Sans MT" w:cstheme="minorHAnsi"/>
                <w:b/>
                <w:i/>
                <w:sz w:val="24"/>
                <w:szCs w:val="24"/>
              </w:rPr>
              <w:t>in-focus</w:t>
            </w:r>
            <w:r w:rsidRPr="00BE2748">
              <w:rPr>
                <w:rFonts w:ascii="Gill Sans MT" w:hAnsi="Gill Sans MT" w:cstheme="minorHAnsi"/>
                <w:b/>
                <w:i/>
                <w:sz w:val="24"/>
                <w:szCs w:val="24"/>
              </w:rPr>
              <w:t>: a networked hub-and-spoke model</w:t>
            </w:r>
          </w:p>
          <w:p w14:paraId="35ADB08D" w14:textId="688FC191" w:rsidR="005E3F56" w:rsidRPr="00866627" w:rsidRDefault="005E3F56" w:rsidP="00BE2748">
            <w:pPr>
              <w:spacing w:after="120"/>
              <w:rPr>
                <w:rFonts w:ascii="Gill Sans MT" w:hAnsi="Gill Sans MT" w:cstheme="minorHAnsi"/>
                <w:sz w:val="24"/>
                <w:szCs w:val="24"/>
              </w:rPr>
            </w:pPr>
            <w:r w:rsidRPr="00866627">
              <w:rPr>
                <w:rFonts w:ascii="Gill Sans MT" w:hAnsi="Gill Sans MT" w:cstheme="minorHAnsi"/>
                <w:sz w:val="24"/>
                <w:szCs w:val="24"/>
              </w:rPr>
              <w:t>Feedback from AES members (including current and former APS officers) suggests a ‘networked hub and spoke model’ be adopted where:</w:t>
            </w:r>
          </w:p>
          <w:p w14:paraId="4551B71A" w14:textId="5F20F31F" w:rsidR="005E3F56" w:rsidRPr="00866627" w:rsidRDefault="005E3F56" w:rsidP="00FA3EE0">
            <w:pPr>
              <w:pStyle w:val="ListParagraph"/>
              <w:numPr>
                <w:ilvl w:val="1"/>
                <w:numId w:val="7"/>
              </w:numPr>
              <w:spacing w:after="120"/>
              <w:ind w:left="447"/>
              <w:contextualSpacing w:val="0"/>
              <w:rPr>
                <w:rFonts w:ascii="Gill Sans MT" w:hAnsi="Gill Sans MT" w:cstheme="minorHAnsi"/>
                <w:sz w:val="24"/>
                <w:szCs w:val="24"/>
              </w:rPr>
            </w:pPr>
            <w:r w:rsidRPr="00866627">
              <w:rPr>
                <w:rFonts w:ascii="Gill Sans MT" w:hAnsi="Gill Sans MT" w:cstheme="minorHAnsi"/>
                <w:sz w:val="24"/>
                <w:szCs w:val="24"/>
              </w:rPr>
              <w:t xml:space="preserve">At a whole-of-Australian Government level, </w:t>
            </w:r>
            <w:r w:rsidRPr="00866627">
              <w:rPr>
                <w:rFonts w:ascii="Gill Sans MT" w:hAnsi="Gill Sans MT" w:cstheme="minorHAnsi"/>
                <w:b/>
                <w:sz w:val="24"/>
                <w:szCs w:val="24"/>
              </w:rPr>
              <w:t>evaluation is overseen centrally</w:t>
            </w:r>
            <w:r w:rsidRPr="00866627">
              <w:rPr>
                <w:rFonts w:ascii="Gill Sans MT" w:hAnsi="Gill Sans MT" w:cstheme="minorHAnsi"/>
                <w:sz w:val="24"/>
                <w:szCs w:val="24"/>
              </w:rPr>
              <w:t xml:space="preserve"> by a stand-alone entity or one that is located within a central agency. It should:</w:t>
            </w:r>
          </w:p>
          <w:p w14:paraId="53901E64" w14:textId="77777777" w:rsidR="005E3F56" w:rsidRPr="00866627" w:rsidRDefault="005E3F56" w:rsidP="00FA3EE0">
            <w:pPr>
              <w:pStyle w:val="ListParagraph"/>
              <w:numPr>
                <w:ilvl w:val="2"/>
                <w:numId w:val="7"/>
              </w:numPr>
              <w:spacing w:after="120"/>
              <w:ind w:left="872"/>
              <w:contextualSpacing w:val="0"/>
              <w:rPr>
                <w:rFonts w:ascii="Gill Sans MT" w:hAnsi="Gill Sans MT" w:cstheme="minorHAnsi"/>
                <w:sz w:val="24"/>
                <w:szCs w:val="24"/>
              </w:rPr>
            </w:pPr>
            <w:r w:rsidRPr="00866627">
              <w:rPr>
                <w:rFonts w:ascii="Gill Sans MT" w:hAnsi="Gill Sans MT" w:cstheme="minorHAnsi"/>
                <w:sz w:val="24"/>
                <w:szCs w:val="24"/>
              </w:rPr>
              <w:t>be independent in nature and function (headed by a statutory officer who reports to the Parliament)</w:t>
            </w:r>
          </w:p>
          <w:p w14:paraId="0C3D82FA" w14:textId="61224853" w:rsidR="005E3F56" w:rsidRPr="00866627" w:rsidRDefault="005E3F56" w:rsidP="00FA3EE0">
            <w:pPr>
              <w:pStyle w:val="ListParagraph"/>
              <w:numPr>
                <w:ilvl w:val="2"/>
                <w:numId w:val="7"/>
              </w:numPr>
              <w:spacing w:after="120"/>
              <w:ind w:left="872"/>
              <w:contextualSpacing w:val="0"/>
              <w:rPr>
                <w:rFonts w:ascii="Gill Sans MT" w:hAnsi="Gill Sans MT" w:cstheme="minorHAnsi"/>
                <w:sz w:val="24"/>
                <w:szCs w:val="24"/>
              </w:rPr>
            </w:pPr>
            <w:r w:rsidRPr="00866627">
              <w:rPr>
                <w:rFonts w:ascii="Gill Sans MT" w:hAnsi="Gill Sans MT" w:cstheme="minorHAnsi"/>
                <w:sz w:val="24"/>
                <w:szCs w:val="24"/>
              </w:rPr>
              <w:t>have responsibilities for:</w:t>
            </w:r>
          </w:p>
          <w:p w14:paraId="2338B944" w14:textId="43303D8C" w:rsidR="005E3F56" w:rsidRDefault="005E3F56"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broad evaluation policy and practice direction</w:t>
            </w:r>
          </w:p>
          <w:p w14:paraId="2CB6032B" w14:textId="61476565" w:rsidR="005111BD" w:rsidRPr="00866627" w:rsidRDefault="005111BD" w:rsidP="00FA3EE0">
            <w:pPr>
              <w:pStyle w:val="ListParagraph"/>
              <w:numPr>
                <w:ilvl w:val="3"/>
                <w:numId w:val="7"/>
              </w:numPr>
              <w:spacing w:after="120"/>
              <w:ind w:left="1297"/>
              <w:contextualSpacing w:val="0"/>
              <w:rPr>
                <w:rFonts w:ascii="Gill Sans MT" w:hAnsi="Gill Sans MT" w:cstheme="minorHAnsi"/>
                <w:sz w:val="24"/>
                <w:szCs w:val="24"/>
              </w:rPr>
            </w:pPr>
            <w:proofErr w:type="gramStart"/>
            <w:r>
              <w:rPr>
                <w:rFonts w:ascii="Gill Sans MT" w:hAnsi="Gill Sans MT" w:cstheme="minorHAnsi"/>
                <w:sz w:val="24"/>
                <w:szCs w:val="24"/>
              </w:rPr>
              <w:t>ensuring</w:t>
            </w:r>
            <w:proofErr w:type="gramEnd"/>
            <w:r>
              <w:rPr>
                <w:rFonts w:ascii="Gill Sans MT" w:hAnsi="Gill Sans MT" w:cstheme="minorHAnsi"/>
                <w:sz w:val="24"/>
                <w:szCs w:val="24"/>
              </w:rPr>
              <w:t xml:space="preserve"> that evaluation policy and practice embraces </w:t>
            </w:r>
            <w:r w:rsidR="0054269F">
              <w:rPr>
                <w:rFonts w:ascii="Gill Sans MT" w:hAnsi="Gill Sans MT" w:cstheme="minorHAnsi"/>
                <w:sz w:val="24"/>
                <w:szCs w:val="24"/>
              </w:rPr>
              <w:t>an equity and cultural lens</w:t>
            </w:r>
            <w:r>
              <w:rPr>
                <w:rFonts w:ascii="Gill Sans MT" w:hAnsi="Gill Sans MT" w:cstheme="minorHAnsi"/>
                <w:sz w:val="24"/>
                <w:szCs w:val="24"/>
              </w:rPr>
              <w:t xml:space="preserve"> </w:t>
            </w:r>
          </w:p>
          <w:p w14:paraId="52281EDF" w14:textId="77777777" w:rsidR="005E3F56" w:rsidRPr="00866627" w:rsidRDefault="005E3F56"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provision/acquisition of technical guidance and resources</w:t>
            </w:r>
          </w:p>
          <w:p w14:paraId="6835418D" w14:textId="5F81D393" w:rsidR="005E3F56" w:rsidRPr="00866627" w:rsidRDefault="005E3F56" w:rsidP="00FA3EE0">
            <w:pPr>
              <w:pStyle w:val="ListParagraph"/>
              <w:numPr>
                <w:ilvl w:val="3"/>
                <w:numId w:val="7"/>
              </w:numPr>
              <w:spacing w:after="120"/>
              <w:ind w:left="1297"/>
              <w:contextualSpacing w:val="0"/>
              <w:rPr>
                <w:rFonts w:ascii="Gill Sans MT" w:hAnsi="Gill Sans MT" w:cstheme="minorHAnsi"/>
                <w:sz w:val="24"/>
                <w:szCs w:val="24"/>
              </w:rPr>
            </w:pPr>
            <w:proofErr w:type="gramStart"/>
            <w:r w:rsidRPr="00866627">
              <w:rPr>
                <w:rFonts w:ascii="Gill Sans MT" w:hAnsi="Gill Sans MT" w:cstheme="minorHAnsi"/>
                <w:sz w:val="24"/>
                <w:szCs w:val="24"/>
              </w:rPr>
              <w:t>monitoring</w:t>
            </w:r>
            <w:proofErr w:type="gramEnd"/>
            <w:r w:rsidRPr="00866627">
              <w:rPr>
                <w:rFonts w:ascii="Gill Sans MT" w:hAnsi="Gill Sans MT" w:cstheme="minorHAnsi"/>
                <w:sz w:val="24"/>
                <w:szCs w:val="24"/>
              </w:rPr>
              <w:t>, evaluating and reporting on the state of evaluation  culture and practice within the APS</w:t>
            </w:r>
            <w:r w:rsidR="008B3D30">
              <w:rPr>
                <w:rFonts w:ascii="Gill Sans MT" w:hAnsi="Gill Sans MT" w:cstheme="minorHAnsi"/>
                <w:sz w:val="24"/>
                <w:szCs w:val="24"/>
              </w:rPr>
              <w:t xml:space="preserve"> </w:t>
            </w:r>
            <w:r w:rsidR="008B3D30" w:rsidRPr="00866627">
              <w:rPr>
                <w:rFonts w:ascii="Gill Sans MT" w:hAnsi="Gill Sans MT" w:cstheme="minorHAnsi"/>
                <w:sz w:val="24"/>
                <w:szCs w:val="24"/>
              </w:rPr>
              <w:t xml:space="preserve">(and </w:t>
            </w:r>
            <w:r w:rsidR="008B3D30">
              <w:rPr>
                <w:rFonts w:ascii="Gill Sans MT" w:hAnsi="Gill Sans MT" w:cstheme="minorHAnsi"/>
                <w:sz w:val="24"/>
                <w:szCs w:val="24"/>
              </w:rPr>
              <w:t xml:space="preserve">its contribution to broader APS </w:t>
            </w:r>
            <w:r w:rsidR="008B3D30" w:rsidRPr="00866627">
              <w:rPr>
                <w:rFonts w:ascii="Gill Sans MT" w:hAnsi="Gill Sans MT" w:cstheme="minorHAnsi"/>
                <w:sz w:val="24"/>
                <w:szCs w:val="24"/>
              </w:rPr>
              <w:t>performance)</w:t>
            </w:r>
          </w:p>
          <w:p w14:paraId="14F22F67" w14:textId="3BEF6D16" w:rsidR="005E3F56" w:rsidRPr="00866627" w:rsidRDefault="005E3F56"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 xml:space="preserve">coordinating evaluations that involve multiple entities to ascertain whole-of-government impacts </w:t>
            </w:r>
          </w:p>
          <w:p w14:paraId="36BF6965" w14:textId="7E8FCE66" w:rsidR="00180647" w:rsidRDefault="005E3F56" w:rsidP="00FA3EE0">
            <w:pPr>
              <w:pStyle w:val="ListParagraph"/>
              <w:numPr>
                <w:ilvl w:val="3"/>
                <w:numId w:val="7"/>
              </w:numPr>
              <w:spacing w:after="120"/>
              <w:ind w:left="1297"/>
              <w:contextualSpacing w:val="0"/>
              <w:rPr>
                <w:rFonts w:ascii="Gill Sans MT" w:hAnsi="Gill Sans MT" w:cstheme="minorHAnsi"/>
                <w:sz w:val="24"/>
                <w:szCs w:val="24"/>
              </w:rPr>
            </w:pPr>
            <w:proofErr w:type="gramStart"/>
            <w:r w:rsidRPr="00866627">
              <w:rPr>
                <w:rFonts w:ascii="Gill Sans MT" w:hAnsi="Gill Sans MT" w:cstheme="minorHAnsi"/>
                <w:sz w:val="24"/>
                <w:szCs w:val="24"/>
              </w:rPr>
              <w:t>providing</w:t>
            </w:r>
            <w:proofErr w:type="gramEnd"/>
            <w:r w:rsidRPr="00866627">
              <w:rPr>
                <w:rFonts w:ascii="Gill Sans MT" w:hAnsi="Gill Sans MT" w:cstheme="minorHAnsi"/>
                <w:sz w:val="24"/>
                <w:szCs w:val="24"/>
              </w:rPr>
              <w:t xml:space="preserve"> expertise on evaluation capability and capacity building</w:t>
            </w:r>
            <w:r w:rsidR="007544CF">
              <w:rPr>
                <w:rFonts w:ascii="Gill Sans MT" w:hAnsi="Gill Sans MT" w:cstheme="minorHAnsi"/>
                <w:sz w:val="24"/>
                <w:szCs w:val="24"/>
              </w:rPr>
              <w:t xml:space="preserve"> </w:t>
            </w:r>
          </w:p>
          <w:p w14:paraId="307AB274" w14:textId="4D6C4039" w:rsidR="0059406A" w:rsidRPr="00866627" w:rsidRDefault="00180647" w:rsidP="00FA3EE0">
            <w:pPr>
              <w:pStyle w:val="ListParagraph"/>
              <w:numPr>
                <w:ilvl w:val="3"/>
                <w:numId w:val="7"/>
              </w:numPr>
              <w:spacing w:after="120"/>
              <w:ind w:left="1297"/>
              <w:contextualSpacing w:val="0"/>
              <w:rPr>
                <w:rFonts w:ascii="Gill Sans MT" w:hAnsi="Gill Sans MT" w:cstheme="minorHAnsi"/>
                <w:sz w:val="24"/>
                <w:szCs w:val="24"/>
              </w:rPr>
            </w:pPr>
            <w:proofErr w:type="gramStart"/>
            <w:r>
              <w:rPr>
                <w:rFonts w:ascii="Gill Sans MT" w:hAnsi="Gill Sans MT" w:cstheme="minorHAnsi"/>
                <w:sz w:val="24"/>
                <w:szCs w:val="24"/>
              </w:rPr>
              <w:t>building</w:t>
            </w:r>
            <w:proofErr w:type="gramEnd"/>
            <w:r>
              <w:rPr>
                <w:rFonts w:ascii="Gill Sans MT" w:hAnsi="Gill Sans MT" w:cstheme="minorHAnsi"/>
                <w:sz w:val="24"/>
                <w:szCs w:val="24"/>
              </w:rPr>
              <w:t xml:space="preserve"> the cultural capability of the APS workforce</w:t>
            </w:r>
          </w:p>
          <w:p w14:paraId="0E41628F" w14:textId="101819BE" w:rsidR="0059406A" w:rsidRPr="00866627" w:rsidRDefault="0059406A" w:rsidP="00FA3EE0">
            <w:pPr>
              <w:pStyle w:val="ListParagraph"/>
              <w:numPr>
                <w:ilvl w:val="3"/>
                <w:numId w:val="7"/>
              </w:numPr>
              <w:spacing w:after="120"/>
              <w:ind w:left="1297"/>
              <w:contextualSpacing w:val="0"/>
              <w:rPr>
                <w:rFonts w:ascii="Gill Sans MT" w:hAnsi="Gill Sans MT" w:cstheme="minorHAnsi"/>
                <w:sz w:val="24"/>
                <w:szCs w:val="24"/>
              </w:rPr>
            </w:pPr>
            <w:proofErr w:type="gramStart"/>
            <w:r w:rsidRPr="00866627">
              <w:rPr>
                <w:rFonts w:ascii="Gill Sans MT" w:hAnsi="Gill Sans MT" w:cstheme="minorHAnsi"/>
                <w:sz w:val="24"/>
                <w:szCs w:val="24"/>
              </w:rPr>
              <w:t>fostering</w:t>
            </w:r>
            <w:proofErr w:type="gramEnd"/>
            <w:r w:rsidRPr="00866627">
              <w:rPr>
                <w:rFonts w:ascii="Gill Sans MT" w:hAnsi="Gill Sans MT" w:cstheme="minorHAnsi"/>
                <w:sz w:val="24"/>
                <w:szCs w:val="24"/>
              </w:rPr>
              <w:t xml:space="preserve"> cross-Commonwealth evaluation relationships and networking between entities (e.g. forums, leadership groups meetings, workshops).</w:t>
            </w:r>
          </w:p>
          <w:p w14:paraId="7D6EB9A0" w14:textId="77777777" w:rsidR="0059406A" w:rsidRPr="00866627" w:rsidRDefault="0059406A" w:rsidP="00FA3EE0">
            <w:pPr>
              <w:pStyle w:val="ListParagraph"/>
              <w:numPr>
                <w:ilvl w:val="1"/>
                <w:numId w:val="7"/>
              </w:numPr>
              <w:spacing w:after="120"/>
              <w:ind w:left="851"/>
              <w:contextualSpacing w:val="0"/>
              <w:rPr>
                <w:rFonts w:ascii="Gill Sans MT" w:hAnsi="Gill Sans MT" w:cstheme="minorHAnsi"/>
                <w:sz w:val="24"/>
                <w:szCs w:val="24"/>
              </w:rPr>
            </w:pPr>
            <w:r w:rsidRPr="00866627">
              <w:rPr>
                <w:rFonts w:ascii="Gill Sans MT" w:hAnsi="Gill Sans MT" w:cstheme="minorHAnsi"/>
                <w:b/>
                <w:sz w:val="24"/>
                <w:szCs w:val="24"/>
              </w:rPr>
              <w:t>Entities are responsible for evaluations within their portfolio, supported by a centralised evaluation function within each entity</w:t>
            </w:r>
            <w:r w:rsidRPr="00866627">
              <w:rPr>
                <w:rFonts w:ascii="Gill Sans MT" w:hAnsi="Gill Sans MT" w:cstheme="minorHAnsi"/>
                <w:sz w:val="24"/>
                <w:szCs w:val="24"/>
              </w:rPr>
              <w:t>. There are a number of good practice models currently operating within the APS (see Appendices), involving features such as:</w:t>
            </w:r>
          </w:p>
          <w:p w14:paraId="1BD41960" w14:textId="32642F2A" w:rsidR="0059406A" w:rsidRPr="00866627" w:rsidRDefault="0059406A"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a level of independence from policy/program areas (but work collaboratively)</w:t>
            </w:r>
          </w:p>
          <w:p w14:paraId="32DE413B" w14:textId="279E5510" w:rsidR="0059406A" w:rsidRPr="00866627" w:rsidRDefault="0059406A"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multi-disciplinary evaluation team(s)</w:t>
            </w:r>
          </w:p>
          <w:p w14:paraId="1379479B" w14:textId="77777777" w:rsidR="0059406A" w:rsidRPr="00866627" w:rsidRDefault="0059406A"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strong connections to design, implementation and performance functions</w:t>
            </w:r>
          </w:p>
          <w:p w14:paraId="069DD71A" w14:textId="48722F2E" w:rsidR="00536C4E" w:rsidRPr="00866627" w:rsidRDefault="00536C4E"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strong focus on using evaluation for continuous improvement processes</w:t>
            </w:r>
          </w:p>
          <w:p w14:paraId="2EBCD09D" w14:textId="1FD8D484" w:rsidR="0059406A" w:rsidRPr="00866627" w:rsidRDefault="00536C4E" w:rsidP="00FA3EE0">
            <w:pPr>
              <w:pStyle w:val="ListParagraph"/>
              <w:numPr>
                <w:ilvl w:val="3"/>
                <w:numId w:val="7"/>
              </w:numPr>
              <w:spacing w:after="120"/>
              <w:ind w:left="1297"/>
              <w:contextualSpacing w:val="0"/>
              <w:rPr>
                <w:rFonts w:ascii="Gill Sans MT" w:hAnsi="Gill Sans MT" w:cstheme="minorHAnsi"/>
                <w:sz w:val="24"/>
                <w:szCs w:val="24"/>
              </w:rPr>
            </w:pPr>
            <w:r w:rsidRPr="00866627">
              <w:rPr>
                <w:rFonts w:ascii="Gill Sans MT" w:hAnsi="Gill Sans MT" w:cstheme="minorHAnsi"/>
                <w:sz w:val="24"/>
                <w:szCs w:val="24"/>
              </w:rPr>
              <w:t>leadership</w:t>
            </w:r>
            <w:r w:rsidR="0059406A" w:rsidRPr="00866627">
              <w:rPr>
                <w:rFonts w:ascii="Gill Sans MT" w:hAnsi="Gill Sans MT" w:cstheme="minorHAnsi"/>
                <w:sz w:val="24"/>
                <w:szCs w:val="24"/>
              </w:rPr>
              <w:t xml:space="preserve"> by a designated Chief Evaluator/Scientist/Economist, often SES level</w:t>
            </w:r>
          </w:p>
          <w:p w14:paraId="1D2437E5" w14:textId="11B75235" w:rsidR="0059406A" w:rsidRPr="00BE2748" w:rsidRDefault="0059406A" w:rsidP="00FA3EE0">
            <w:pPr>
              <w:pStyle w:val="ListParagraph"/>
              <w:numPr>
                <w:ilvl w:val="3"/>
                <w:numId w:val="7"/>
              </w:numPr>
              <w:spacing w:after="120"/>
              <w:ind w:left="1297"/>
              <w:contextualSpacing w:val="0"/>
              <w:rPr>
                <w:b/>
                <w:i/>
                <w:sz w:val="24"/>
              </w:rPr>
            </w:pPr>
            <w:r w:rsidRPr="00866627">
              <w:rPr>
                <w:rFonts w:ascii="Gill Sans MT" w:hAnsi="Gill Sans MT" w:cstheme="minorHAnsi"/>
                <w:sz w:val="24"/>
                <w:szCs w:val="24"/>
              </w:rPr>
              <w:t>high-level governance involving senior APS officers and external experts</w:t>
            </w:r>
            <w:r w:rsidR="00536C4E" w:rsidRPr="00866627">
              <w:rPr>
                <w:rFonts w:ascii="Gill Sans MT" w:hAnsi="Gill Sans MT" w:cstheme="minorHAnsi"/>
                <w:sz w:val="24"/>
                <w:szCs w:val="24"/>
              </w:rPr>
              <w:t>.</w:t>
            </w:r>
          </w:p>
        </w:tc>
      </w:tr>
    </w:tbl>
    <w:p w14:paraId="0B522798" w14:textId="77777777" w:rsidR="001E4D25" w:rsidRPr="008B3D30" w:rsidRDefault="001E4D25" w:rsidP="008B3D30">
      <w:pPr>
        <w:spacing w:after="120"/>
        <w:rPr>
          <w:rFonts w:ascii="Gill Sans MT" w:hAnsi="Gill Sans MT" w:cstheme="minorHAnsi"/>
          <w:sz w:val="24"/>
          <w:szCs w:val="24"/>
        </w:rPr>
      </w:pPr>
    </w:p>
    <w:p w14:paraId="2949B004" w14:textId="77777777" w:rsidR="00BE2748" w:rsidRPr="00DC042B" w:rsidRDefault="00496404" w:rsidP="00BE2748">
      <w:pPr>
        <w:spacing w:after="120"/>
        <w:rPr>
          <w:rFonts w:ascii="Gill Sans MT" w:hAnsi="Gill Sans MT" w:cstheme="minorHAnsi"/>
          <w:sz w:val="24"/>
          <w:szCs w:val="24"/>
          <w:u w:val="single"/>
        </w:rPr>
      </w:pPr>
      <w:r w:rsidRPr="00DC042B">
        <w:rPr>
          <w:rFonts w:ascii="Gill Sans MT" w:hAnsi="Gill Sans MT" w:cstheme="minorHAnsi"/>
          <w:i/>
          <w:sz w:val="24"/>
          <w:szCs w:val="24"/>
          <w:u w:val="single"/>
        </w:rPr>
        <w:lastRenderedPageBreak/>
        <w:t>Factors to consider in</w:t>
      </w:r>
      <w:r w:rsidR="00AF6C46" w:rsidRPr="00DC042B">
        <w:rPr>
          <w:rFonts w:ascii="Gill Sans MT" w:hAnsi="Gill Sans MT" w:cstheme="minorHAnsi"/>
          <w:i/>
          <w:sz w:val="24"/>
          <w:szCs w:val="24"/>
          <w:u w:val="single"/>
        </w:rPr>
        <w:t xml:space="preserve"> </w:t>
      </w:r>
      <w:r w:rsidR="00FF0520" w:rsidRPr="00DC042B">
        <w:rPr>
          <w:rFonts w:ascii="Gill Sans MT" w:hAnsi="Gill Sans MT" w:cstheme="minorHAnsi"/>
          <w:i/>
          <w:sz w:val="24"/>
          <w:szCs w:val="24"/>
          <w:u w:val="single"/>
        </w:rPr>
        <w:t xml:space="preserve">collaboratively </w:t>
      </w:r>
      <w:r w:rsidR="00AF6C46" w:rsidRPr="00DC042B">
        <w:rPr>
          <w:rFonts w:ascii="Gill Sans MT" w:hAnsi="Gill Sans MT" w:cstheme="minorHAnsi"/>
          <w:i/>
          <w:sz w:val="24"/>
          <w:szCs w:val="24"/>
          <w:u w:val="single"/>
        </w:rPr>
        <w:t>designing</w:t>
      </w:r>
      <w:r w:rsidRPr="00DC042B">
        <w:rPr>
          <w:rFonts w:ascii="Gill Sans MT" w:hAnsi="Gill Sans MT" w:cstheme="minorHAnsi"/>
          <w:i/>
          <w:sz w:val="24"/>
          <w:szCs w:val="24"/>
          <w:u w:val="single"/>
        </w:rPr>
        <w:t xml:space="preserve"> the proposed model:</w:t>
      </w:r>
    </w:p>
    <w:p w14:paraId="75D1B382" w14:textId="06ED3337" w:rsidR="006A53F1" w:rsidRPr="006A53F1" w:rsidRDefault="006A53F1" w:rsidP="00FA3EE0">
      <w:pPr>
        <w:pStyle w:val="ListParagraph"/>
        <w:numPr>
          <w:ilvl w:val="0"/>
          <w:numId w:val="23"/>
        </w:numPr>
        <w:spacing w:after="120"/>
        <w:ind w:left="426" w:hanging="357"/>
        <w:contextualSpacing w:val="0"/>
        <w:rPr>
          <w:rFonts w:ascii="Gill Sans MT" w:hAnsi="Gill Sans MT" w:cstheme="minorHAnsi"/>
          <w:sz w:val="24"/>
          <w:szCs w:val="24"/>
        </w:rPr>
      </w:pPr>
      <w:r>
        <w:rPr>
          <w:rFonts w:ascii="Gill Sans MT" w:hAnsi="Gill Sans MT" w:cstheme="minorHAnsi"/>
          <w:sz w:val="24"/>
          <w:szCs w:val="24"/>
        </w:rPr>
        <w:t>In terms of evaluation policy, the central evaluation function should consider adopting an</w:t>
      </w:r>
      <w:r w:rsidRPr="006A53F1">
        <w:rPr>
          <w:rFonts w:ascii="Gill Sans MT" w:hAnsi="Gill Sans MT" w:cstheme="minorHAnsi"/>
          <w:sz w:val="24"/>
          <w:szCs w:val="24"/>
        </w:rPr>
        <w:t xml:space="preserve"> interdisciplinary model of evaluation that doesn't privilege a particular evaluative or methodological approach, or type of evidence.</w:t>
      </w:r>
    </w:p>
    <w:p w14:paraId="08E07D30" w14:textId="0ABCFD74" w:rsidR="006A53F1" w:rsidRPr="006A53F1" w:rsidRDefault="006A53F1" w:rsidP="00FA3EE0">
      <w:pPr>
        <w:pStyle w:val="ListParagraph"/>
        <w:numPr>
          <w:ilvl w:val="1"/>
          <w:numId w:val="23"/>
        </w:numPr>
        <w:spacing w:after="120"/>
        <w:ind w:left="851" w:hanging="357"/>
        <w:contextualSpacing w:val="0"/>
        <w:rPr>
          <w:rFonts w:ascii="Gill Sans MT" w:hAnsi="Gill Sans MT" w:cstheme="minorHAnsi"/>
          <w:sz w:val="24"/>
          <w:szCs w:val="24"/>
        </w:rPr>
      </w:pPr>
      <w:r w:rsidRPr="006A53F1">
        <w:rPr>
          <w:rFonts w:ascii="Gill Sans MT" w:hAnsi="Gill Sans MT" w:cstheme="minorHAnsi"/>
          <w:sz w:val="24"/>
          <w:szCs w:val="24"/>
        </w:rPr>
        <w:t xml:space="preserve">This reflects the complex environment in which the AES operates. To enable the APS to engage and respond to this complexity, </w:t>
      </w:r>
      <w:r w:rsidRPr="006A53F1">
        <w:rPr>
          <w:rFonts w:ascii="Gill Sans MT" w:hAnsi="Gill Sans MT" w:cs="Segoe UI"/>
          <w:color w:val="000000"/>
          <w:sz w:val="24"/>
          <w:szCs w:val="24"/>
        </w:rPr>
        <w:t>evaluations and other evidence need to go beyond "</w:t>
      </w:r>
      <w:r w:rsidRPr="006A53F1">
        <w:rPr>
          <w:rFonts w:ascii="Gill Sans MT" w:hAnsi="Gill Sans MT" w:cs="Segoe UI"/>
          <w:i/>
          <w:color w:val="000000"/>
          <w:sz w:val="24"/>
          <w:szCs w:val="24"/>
        </w:rPr>
        <w:t>did it work</w:t>
      </w:r>
      <w:r w:rsidRPr="006A53F1">
        <w:rPr>
          <w:rFonts w:ascii="Gill Sans MT" w:hAnsi="Gill Sans MT" w:cs="Segoe UI"/>
          <w:color w:val="000000"/>
          <w:sz w:val="24"/>
          <w:szCs w:val="24"/>
        </w:rPr>
        <w:t>" to answer questions about</w:t>
      </w:r>
      <w:r w:rsidRPr="006A53F1">
        <w:rPr>
          <w:rFonts w:ascii="Gill Sans MT" w:hAnsi="Gill Sans MT" w:cstheme="minorHAnsi"/>
          <w:sz w:val="24"/>
          <w:szCs w:val="24"/>
        </w:rPr>
        <w:t xml:space="preserve"> “</w:t>
      </w:r>
      <w:r w:rsidRPr="006A53F1">
        <w:rPr>
          <w:rFonts w:ascii="Gill Sans MT" w:hAnsi="Gill Sans MT" w:cstheme="minorHAnsi"/>
          <w:i/>
          <w:sz w:val="24"/>
          <w:szCs w:val="24"/>
        </w:rPr>
        <w:t>what works, for whom, under what circumstances and when</w:t>
      </w:r>
      <w:r w:rsidRPr="006A53F1">
        <w:rPr>
          <w:rFonts w:ascii="Gill Sans MT" w:hAnsi="Gill Sans MT" w:cstheme="minorHAnsi"/>
          <w:sz w:val="24"/>
          <w:szCs w:val="24"/>
        </w:rPr>
        <w:t>”, positioning it</w:t>
      </w:r>
      <w:r w:rsidRPr="006A53F1">
        <w:rPr>
          <w:rFonts w:ascii="Gill Sans MT" w:hAnsi="Gill Sans MT" w:cs="Segoe UI"/>
          <w:color w:val="000000"/>
          <w:sz w:val="24"/>
          <w:szCs w:val="24"/>
        </w:rPr>
        <w:t xml:space="preserve"> to adapt to different situations</w:t>
      </w:r>
      <w:r w:rsidR="007544CF">
        <w:rPr>
          <w:rFonts w:ascii="Gill Sans MT" w:hAnsi="Gill Sans MT" w:cs="Segoe UI"/>
          <w:color w:val="000000"/>
          <w:sz w:val="24"/>
          <w:szCs w:val="24"/>
        </w:rPr>
        <w:t xml:space="preserve"> and cultural contexts</w:t>
      </w:r>
      <w:r w:rsidRPr="006A53F1">
        <w:rPr>
          <w:rFonts w:ascii="Gill Sans MT" w:hAnsi="Gill Sans MT" w:cs="Segoe UI"/>
          <w:color w:val="000000"/>
          <w:sz w:val="24"/>
          <w:szCs w:val="24"/>
        </w:rPr>
        <w:t>.</w:t>
      </w:r>
    </w:p>
    <w:p w14:paraId="3DDD8204" w14:textId="272F50C3" w:rsidR="006A53F1" w:rsidRDefault="006A53F1"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Such an</w:t>
      </w:r>
      <w:r w:rsidRPr="00801CC4">
        <w:rPr>
          <w:rFonts w:ascii="Gill Sans MT" w:hAnsi="Gill Sans MT" w:cstheme="minorHAnsi"/>
          <w:sz w:val="24"/>
          <w:szCs w:val="24"/>
        </w:rPr>
        <w:t xml:space="preserve"> approach is consistent with the enhanced Commonwealth Performance Framework, which provides an overarching structure and consistent framework, but does not take a prescriptive approach as to how entities actually assemble performance information - they enable flexibility at an entity level to adopt approaches and methods that are fit-for-purpose for their particular context.</w:t>
      </w:r>
    </w:p>
    <w:p w14:paraId="3B3967AC" w14:textId="1ACDC9D6" w:rsidR="0088034B" w:rsidRPr="00BE2748" w:rsidRDefault="0088034B" w:rsidP="00FA3EE0">
      <w:pPr>
        <w:pStyle w:val="ListParagraph"/>
        <w:numPr>
          <w:ilvl w:val="0"/>
          <w:numId w:val="7"/>
        </w:numPr>
        <w:spacing w:after="120"/>
        <w:ind w:left="425" w:hanging="357"/>
        <w:contextualSpacing w:val="0"/>
        <w:rPr>
          <w:rFonts w:ascii="Gill Sans MT" w:hAnsi="Gill Sans MT" w:cstheme="minorHAnsi"/>
          <w:sz w:val="24"/>
          <w:szCs w:val="24"/>
        </w:rPr>
      </w:pPr>
      <w:r w:rsidRPr="00BE2748">
        <w:rPr>
          <w:rFonts w:ascii="Gill Sans MT" w:hAnsi="Gill Sans MT" w:cstheme="minorHAnsi"/>
          <w:sz w:val="24"/>
          <w:szCs w:val="24"/>
        </w:rPr>
        <w:t xml:space="preserve">The </w:t>
      </w:r>
      <w:r w:rsidR="00AF6C46" w:rsidRPr="00BE2748">
        <w:rPr>
          <w:rFonts w:ascii="Gill Sans MT" w:hAnsi="Gill Sans MT" w:cstheme="minorHAnsi"/>
          <w:sz w:val="24"/>
          <w:szCs w:val="24"/>
        </w:rPr>
        <w:t xml:space="preserve">most appropriate </w:t>
      </w:r>
      <w:r w:rsidRPr="00BE2748">
        <w:rPr>
          <w:rFonts w:ascii="Gill Sans MT" w:hAnsi="Gill Sans MT" w:cstheme="minorHAnsi"/>
          <w:sz w:val="24"/>
          <w:szCs w:val="24"/>
        </w:rPr>
        <w:t>location of a whole-of government centralised function</w:t>
      </w:r>
      <w:r w:rsidR="00AF6C46" w:rsidRPr="00BE2748">
        <w:rPr>
          <w:rFonts w:ascii="Gill Sans MT" w:hAnsi="Gill Sans MT" w:cstheme="minorHAnsi"/>
          <w:sz w:val="24"/>
          <w:szCs w:val="24"/>
        </w:rPr>
        <w:t xml:space="preserve"> is best determined once </w:t>
      </w:r>
      <w:r w:rsidR="004A7449" w:rsidRPr="00BE2748">
        <w:rPr>
          <w:rFonts w:ascii="Gill Sans MT" w:hAnsi="Gill Sans MT" w:cstheme="minorHAnsi"/>
          <w:sz w:val="24"/>
          <w:szCs w:val="24"/>
        </w:rPr>
        <w:t>key aspects of its mission, scope and design are confirmed</w:t>
      </w:r>
      <w:r w:rsidR="00AF6C46" w:rsidRPr="00BE2748">
        <w:rPr>
          <w:rFonts w:ascii="Gill Sans MT" w:hAnsi="Gill Sans MT" w:cstheme="minorHAnsi"/>
          <w:sz w:val="24"/>
          <w:szCs w:val="24"/>
        </w:rPr>
        <w:t>,</w:t>
      </w:r>
      <w:r w:rsidR="008D5EAD">
        <w:rPr>
          <w:rStyle w:val="FootnoteReference"/>
          <w:rFonts w:ascii="Gill Sans MT" w:hAnsi="Gill Sans MT" w:cstheme="minorHAnsi"/>
          <w:sz w:val="24"/>
          <w:szCs w:val="24"/>
        </w:rPr>
        <w:footnoteReference w:id="2"/>
      </w:r>
      <w:r w:rsidR="004A7449" w:rsidRPr="00BE2748">
        <w:rPr>
          <w:rFonts w:ascii="Gill Sans MT" w:hAnsi="Gill Sans MT" w:cstheme="minorHAnsi"/>
          <w:sz w:val="24"/>
          <w:szCs w:val="24"/>
        </w:rPr>
        <w:t xml:space="preserve"> </w:t>
      </w:r>
      <w:r w:rsidR="00AF6C46" w:rsidRPr="00BE2748">
        <w:rPr>
          <w:rFonts w:ascii="Gill Sans MT" w:hAnsi="Gill Sans MT" w:cstheme="minorHAnsi"/>
          <w:sz w:val="24"/>
          <w:szCs w:val="24"/>
        </w:rPr>
        <w:t>and by taking into account:</w:t>
      </w:r>
    </w:p>
    <w:p w14:paraId="244B0B8D" w14:textId="67D2AEB6" w:rsidR="0088034B" w:rsidRDefault="0088034B"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legislative mechanisms required to provide </w:t>
      </w:r>
      <w:r w:rsidR="00AF6C46">
        <w:rPr>
          <w:rFonts w:ascii="Gill Sans MT" w:hAnsi="Gill Sans MT" w:cstheme="minorHAnsi"/>
          <w:sz w:val="24"/>
          <w:szCs w:val="24"/>
        </w:rPr>
        <w:t>for</w:t>
      </w:r>
      <w:r>
        <w:rPr>
          <w:rFonts w:ascii="Gill Sans MT" w:hAnsi="Gill Sans MT" w:cstheme="minorHAnsi"/>
          <w:sz w:val="24"/>
          <w:szCs w:val="24"/>
        </w:rPr>
        <w:t xml:space="preserve"> sufficient independence</w:t>
      </w:r>
    </w:p>
    <w:p w14:paraId="6E06E06F" w14:textId="271BDE41" w:rsidR="0088034B" w:rsidRDefault="009C1A0D"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t</w:t>
      </w:r>
      <w:r w:rsidR="0088034B">
        <w:rPr>
          <w:rFonts w:ascii="Gill Sans MT" w:hAnsi="Gill Sans MT" w:cstheme="minorHAnsi"/>
          <w:sz w:val="24"/>
          <w:szCs w:val="24"/>
        </w:rPr>
        <w:t>he resourcing that will be required (human, technical, IT)</w:t>
      </w:r>
    </w:p>
    <w:p w14:paraId="14D3F8C2" w14:textId="18855C7A" w:rsidR="00FF0520" w:rsidRPr="00BE2748" w:rsidRDefault="009C1A0D"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the c</w:t>
      </w:r>
      <w:r w:rsidR="0088034B">
        <w:rPr>
          <w:rFonts w:ascii="Gill Sans MT" w:hAnsi="Gill Sans MT" w:cstheme="minorHAnsi"/>
          <w:sz w:val="24"/>
          <w:szCs w:val="24"/>
        </w:rPr>
        <w:t>ulture of a host organisation</w:t>
      </w:r>
      <w:r w:rsidR="00AF6C46" w:rsidRPr="00BE2748">
        <w:rPr>
          <w:rFonts w:ascii="Gill Sans MT" w:hAnsi="Gill Sans MT" w:cstheme="minorHAnsi"/>
          <w:sz w:val="24"/>
          <w:szCs w:val="24"/>
        </w:rPr>
        <w:t>.</w:t>
      </w:r>
      <w:r w:rsidR="00FF0520" w:rsidRPr="00BE2748">
        <w:rPr>
          <w:rFonts w:ascii="Gill Sans MT" w:hAnsi="Gill Sans MT" w:cstheme="minorHAnsi"/>
          <w:sz w:val="24"/>
          <w:szCs w:val="24"/>
        </w:rPr>
        <w:t xml:space="preserve"> </w:t>
      </w:r>
    </w:p>
    <w:p w14:paraId="26209F81" w14:textId="73280570" w:rsidR="000D551E" w:rsidRDefault="00AF6C46" w:rsidP="00FA3EE0">
      <w:pPr>
        <w:pStyle w:val="ListParagraph"/>
        <w:numPr>
          <w:ilvl w:val="0"/>
          <w:numId w:val="7"/>
        </w:numPr>
        <w:spacing w:after="120"/>
        <w:ind w:left="425" w:hanging="357"/>
        <w:contextualSpacing w:val="0"/>
        <w:rPr>
          <w:rFonts w:ascii="Gill Sans MT" w:hAnsi="Gill Sans MT" w:cstheme="minorHAnsi"/>
          <w:sz w:val="24"/>
          <w:szCs w:val="24"/>
        </w:rPr>
      </w:pPr>
      <w:r>
        <w:rPr>
          <w:rFonts w:ascii="Gill Sans MT" w:hAnsi="Gill Sans MT" w:cstheme="minorHAnsi"/>
          <w:sz w:val="24"/>
          <w:szCs w:val="24"/>
        </w:rPr>
        <w:t xml:space="preserve">A whole-of government centralised function and entity-level units would </w:t>
      </w:r>
      <w:r w:rsidR="00496404">
        <w:rPr>
          <w:rFonts w:ascii="Gill Sans MT" w:hAnsi="Gill Sans MT" w:cstheme="minorHAnsi"/>
          <w:sz w:val="24"/>
          <w:szCs w:val="24"/>
        </w:rPr>
        <w:t>need to have</w:t>
      </w:r>
      <w:r w:rsidR="000D551E">
        <w:rPr>
          <w:rFonts w:ascii="Gill Sans MT" w:hAnsi="Gill Sans MT" w:cstheme="minorHAnsi"/>
          <w:sz w:val="24"/>
          <w:szCs w:val="24"/>
        </w:rPr>
        <w:t xml:space="preserve"> clearly defined </w:t>
      </w:r>
      <w:r w:rsidR="0088034B">
        <w:rPr>
          <w:rFonts w:ascii="Gill Sans MT" w:hAnsi="Gill Sans MT" w:cstheme="minorHAnsi"/>
          <w:sz w:val="24"/>
          <w:szCs w:val="24"/>
        </w:rPr>
        <w:t>relationship</w:t>
      </w:r>
      <w:r>
        <w:rPr>
          <w:rFonts w:ascii="Gill Sans MT" w:hAnsi="Gill Sans MT" w:cstheme="minorHAnsi"/>
          <w:sz w:val="24"/>
          <w:szCs w:val="24"/>
        </w:rPr>
        <w:t>s</w:t>
      </w:r>
      <w:r w:rsidR="0088034B">
        <w:rPr>
          <w:rFonts w:ascii="Gill Sans MT" w:hAnsi="Gill Sans MT" w:cstheme="minorHAnsi"/>
          <w:sz w:val="24"/>
          <w:szCs w:val="24"/>
        </w:rPr>
        <w:t xml:space="preserve"> with other institutional actors </w:t>
      </w:r>
      <w:r>
        <w:rPr>
          <w:rFonts w:ascii="Gill Sans MT" w:hAnsi="Gill Sans MT" w:cstheme="minorHAnsi"/>
          <w:sz w:val="24"/>
          <w:szCs w:val="24"/>
        </w:rPr>
        <w:t xml:space="preserve">in place now and which emerge as part of post-Review forms such as the </w:t>
      </w:r>
      <w:r w:rsidR="000D551E">
        <w:rPr>
          <w:rFonts w:ascii="Gill Sans MT" w:hAnsi="Gill Sans MT" w:cstheme="minorHAnsi"/>
          <w:sz w:val="24"/>
          <w:szCs w:val="24"/>
        </w:rPr>
        <w:t xml:space="preserve">APS Academy and the entity with responsibility for overseeing the ‘professions’ model. </w:t>
      </w:r>
      <w:r>
        <w:rPr>
          <w:rFonts w:ascii="Gill Sans MT" w:hAnsi="Gill Sans MT" w:cstheme="minorHAnsi"/>
          <w:sz w:val="24"/>
          <w:szCs w:val="24"/>
        </w:rPr>
        <w:t>To this end, the Review could consider the merits of</w:t>
      </w:r>
      <w:r w:rsidRPr="00AF6C46">
        <w:rPr>
          <w:rFonts w:ascii="Gill Sans MT" w:hAnsi="Gill Sans MT" w:cstheme="minorHAnsi"/>
          <w:sz w:val="24"/>
          <w:szCs w:val="24"/>
        </w:rPr>
        <w:t xml:space="preserve"> </w:t>
      </w:r>
      <w:r>
        <w:rPr>
          <w:rFonts w:ascii="Gill Sans MT" w:hAnsi="Gill Sans MT" w:cstheme="minorHAnsi"/>
          <w:sz w:val="24"/>
          <w:szCs w:val="24"/>
        </w:rPr>
        <w:t>the central evaluation function:</w:t>
      </w:r>
    </w:p>
    <w:p w14:paraId="50A695E4" w14:textId="03A43860" w:rsidR="001E4D25" w:rsidRDefault="00AF6C46"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having</w:t>
      </w:r>
      <w:r w:rsidR="000D551E">
        <w:rPr>
          <w:rFonts w:ascii="Gill Sans MT" w:hAnsi="Gill Sans MT" w:cstheme="minorHAnsi"/>
          <w:sz w:val="24"/>
          <w:szCs w:val="24"/>
        </w:rPr>
        <w:t xml:space="preserve"> a key role in informing the design of any evaluation stream under the professions model, including on issues such as competencies</w:t>
      </w:r>
      <w:r w:rsidR="009C1A0D">
        <w:rPr>
          <w:rFonts w:ascii="Gill Sans MT" w:hAnsi="Gill Sans MT" w:cstheme="minorHAnsi"/>
          <w:sz w:val="24"/>
          <w:szCs w:val="24"/>
        </w:rPr>
        <w:t xml:space="preserve"> (</w:t>
      </w:r>
      <w:r>
        <w:rPr>
          <w:rFonts w:ascii="Gill Sans MT" w:hAnsi="Gill Sans MT" w:cstheme="minorHAnsi"/>
          <w:sz w:val="24"/>
          <w:szCs w:val="24"/>
        </w:rPr>
        <w:t xml:space="preserve">for </w:t>
      </w:r>
      <w:r w:rsidR="009C1A0D">
        <w:rPr>
          <w:rFonts w:ascii="Gill Sans MT" w:hAnsi="Gill Sans MT" w:cstheme="minorHAnsi"/>
          <w:sz w:val="24"/>
          <w:szCs w:val="24"/>
        </w:rPr>
        <w:t>which the central function could lead policy)</w:t>
      </w:r>
      <w:r w:rsidR="000D551E">
        <w:rPr>
          <w:rFonts w:ascii="Gill Sans MT" w:hAnsi="Gill Sans MT" w:cstheme="minorHAnsi"/>
          <w:sz w:val="24"/>
          <w:szCs w:val="24"/>
        </w:rPr>
        <w:t>.</w:t>
      </w:r>
    </w:p>
    <w:p w14:paraId="1FBED8F9" w14:textId="2081546A" w:rsidR="001E4D25" w:rsidRDefault="00AF6C46" w:rsidP="00FA3EE0">
      <w:pPr>
        <w:pStyle w:val="ListParagraph"/>
        <w:numPr>
          <w:ilvl w:val="1"/>
          <w:numId w:val="7"/>
        </w:numPr>
        <w:spacing w:after="120"/>
        <w:ind w:left="851"/>
        <w:contextualSpacing w:val="0"/>
        <w:rPr>
          <w:rFonts w:ascii="Gill Sans MT" w:hAnsi="Gill Sans MT" w:cstheme="minorHAnsi"/>
          <w:sz w:val="24"/>
          <w:szCs w:val="24"/>
        </w:rPr>
      </w:pPr>
      <w:proofErr w:type="gramStart"/>
      <w:r w:rsidRPr="00BE2748">
        <w:rPr>
          <w:rFonts w:ascii="Gill Sans MT" w:hAnsi="Gill Sans MT" w:cstheme="minorHAnsi"/>
          <w:sz w:val="24"/>
          <w:szCs w:val="24"/>
        </w:rPr>
        <w:t>being</w:t>
      </w:r>
      <w:proofErr w:type="gramEnd"/>
      <w:r w:rsidRPr="00BE2748">
        <w:rPr>
          <w:rFonts w:ascii="Gill Sans MT" w:hAnsi="Gill Sans MT" w:cstheme="minorHAnsi"/>
          <w:sz w:val="24"/>
          <w:szCs w:val="24"/>
        </w:rPr>
        <w:t xml:space="preserve"> </w:t>
      </w:r>
      <w:r w:rsidR="001E4D25">
        <w:rPr>
          <w:rFonts w:ascii="Gill Sans MT" w:hAnsi="Gill Sans MT" w:cstheme="minorHAnsi"/>
          <w:sz w:val="24"/>
          <w:szCs w:val="24"/>
        </w:rPr>
        <w:t>engaged for advice on</w:t>
      </w:r>
      <w:r w:rsidRPr="00BE2748">
        <w:rPr>
          <w:rFonts w:ascii="Gill Sans MT" w:hAnsi="Gill Sans MT" w:cstheme="minorHAnsi"/>
          <w:sz w:val="24"/>
          <w:szCs w:val="24"/>
        </w:rPr>
        <w:t xml:space="preserve"> the content and  </w:t>
      </w:r>
      <w:r w:rsidR="000D551E" w:rsidRPr="00BE2748">
        <w:rPr>
          <w:rFonts w:ascii="Gill Sans MT" w:hAnsi="Gill Sans MT" w:cstheme="minorHAnsi"/>
          <w:sz w:val="24"/>
          <w:szCs w:val="24"/>
        </w:rPr>
        <w:t xml:space="preserve">delivery of evaluation-related professional development </w:t>
      </w:r>
      <w:r w:rsidR="009C1A0D" w:rsidRPr="00BE2748">
        <w:rPr>
          <w:rFonts w:ascii="Gill Sans MT" w:hAnsi="Gill Sans MT" w:cstheme="minorHAnsi"/>
          <w:sz w:val="24"/>
          <w:szCs w:val="24"/>
        </w:rPr>
        <w:t>by the APS Academy (including courses offered, their content and frequency).</w:t>
      </w:r>
    </w:p>
    <w:p w14:paraId="2B8FEC85" w14:textId="6A8E747B" w:rsidR="00FF0520" w:rsidRPr="006B242E" w:rsidRDefault="00FF0520" w:rsidP="00FA3EE0">
      <w:pPr>
        <w:pStyle w:val="ListParagraph"/>
        <w:numPr>
          <w:ilvl w:val="0"/>
          <w:numId w:val="7"/>
        </w:numPr>
        <w:spacing w:after="120"/>
        <w:ind w:left="425" w:hanging="357"/>
        <w:contextualSpacing w:val="0"/>
        <w:rPr>
          <w:rFonts w:ascii="Gill Sans MT" w:hAnsi="Gill Sans MT" w:cstheme="minorHAnsi"/>
          <w:sz w:val="24"/>
          <w:szCs w:val="24"/>
        </w:rPr>
      </w:pPr>
      <w:r>
        <w:rPr>
          <w:rFonts w:ascii="Gill Sans MT" w:hAnsi="Gill Sans MT" w:cstheme="minorHAnsi"/>
          <w:sz w:val="24"/>
          <w:szCs w:val="24"/>
        </w:rPr>
        <w:t>Overall, to ensure the ‘networked hub-and-spoke’ model is designed effectively</w:t>
      </w:r>
      <w:r w:rsidR="005111BD">
        <w:rPr>
          <w:rFonts w:ascii="Gill Sans MT" w:hAnsi="Gill Sans MT" w:cstheme="minorHAnsi"/>
          <w:sz w:val="24"/>
          <w:szCs w:val="24"/>
        </w:rPr>
        <w:t>, with an equity</w:t>
      </w:r>
      <w:r w:rsidR="00632F59">
        <w:rPr>
          <w:rFonts w:ascii="Gill Sans MT" w:hAnsi="Gill Sans MT" w:cstheme="minorHAnsi"/>
          <w:sz w:val="24"/>
          <w:szCs w:val="24"/>
        </w:rPr>
        <w:t xml:space="preserve"> and cultural</w:t>
      </w:r>
      <w:r w:rsidR="005111BD">
        <w:rPr>
          <w:rFonts w:ascii="Gill Sans MT" w:hAnsi="Gill Sans MT" w:cstheme="minorHAnsi"/>
          <w:sz w:val="24"/>
          <w:szCs w:val="24"/>
        </w:rPr>
        <w:t xml:space="preserve"> lens,</w:t>
      </w:r>
      <w:r>
        <w:rPr>
          <w:rFonts w:ascii="Gill Sans MT" w:hAnsi="Gill Sans MT" w:cstheme="minorHAnsi"/>
          <w:sz w:val="24"/>
          <w:szCs w:val="24"/>
        </w:rPr>
        <w:t xml:space="preserve"> and implemented in a practical way with the support of internal stakeholders and external partners who are operationally affected, the next steps </w:t>
      </w:r>
      <w:r w:rsidR="00E6492E" w:rsidRPr="006B242E">
        <w:rPr>
          <w:rFonts w:ascii="Gill Sans MT" w:hAnsi="Gill Sans MT" w:cstheme="minorHAnsi"/>
          <w:sz w:val="24"/>
          <w:szCs w:val="24"/>
        </w:rPr>
        <w:t xml:space="preserve">to develop a fit-for-purpose approach </w:t>
      </w:r>
      <w:r w:rsidRPr="006B242E">
        <w:rPr>
          <w:rFonts w:ascii="Gill Sans MT" w:hAnsi="Gill Sans MT" w:cstheme="minorHAnsi"/>
          <w:sz w:val="24"/>
          <w:szCs w:val="24"/>
        </w:rPr>
        <w:t>should</w:t>
      </w:r>
      <w:r w:rsidR="001B766F" w:rsidRPr="006B242E">
        <w:rPr>
          <w:rFonts w:ascii="Gill Sans MT" w:hAnsi="Gill Sans MT" w:cstheme="minorHAnsi"/>
          <w:sz w:val="24"/>
          <w:szCs w:val="24"/>
        </w:rPr>
        <w:t xml:space="preserve"> involve consultations</w:t>
      </w:r>
      <w:r w:rsidRPr="006B242E">
        <w:rPr>
          <w:rFonts w:ascii="Gill Sans MT" w:hAnsi="Gill Sans MT" w:cstheme="minorHAnsi"/>
          <w:sz w:val="24"/>
          <w:szCs w:val="24"/>
        </w:rPr>
        <w:t xml:space="preserve">: </w:t>
      </w:r>
    </w:p>
    <w:p w14:paraId="4B718342" w14:textId="0E749233" w:rsidR="00FF0520" w:rsidRDefault="00FF0520"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internally within the APS (e.g. SES officers, internal evaluation practitioners) </w:t>
      </w:r>
    </w:p>
    <w:p w14:paraId="5B3B5D59" w14:textId="6DEE1032" w:rsidR="00FF0520" w:rsidRDefault="00FF0520" w:rsidP="00FA3EE0">
      <w:pPr>
        <w:pStyle w:val="ListParagraph"/>
        <w:numPr>
          <w:ilvl w:val="1"/>
          <w:numId w:val="7"/>
        </w:numPr>
        <w:spacing w:after="120"/>
        <w:ind w:left="851"/>
        <w:contextualSpacing w:val="0"/>
        <w:rPr>
          <w:rFonts w:ascii="Gill Sans MT" w:hAnsi="Gill Sans MT" w:cstheme="minorHAnsi"/>
          <w:sz w:val="24"/>
          <w:szCs w:val="24"/>
        </w:rPr>
      </w:pPr>
      <w:proofErr w:type="gramStart"/>
      <w:r>
        <w:rPr>
          <w:rFonts w:ascii="Gill Sans MT" w:hAnsi="Gill Sans MT" w:cstheme="minorHAnsi"/>
          <w:sz w:val="24"/>
          <w:szCs w:val="24"/>
        </w:rPr>
        <w:lastRenderedPageBreak/>
        <w:t>externally</w:t>
      </w:r>
      <w:proofErr w:type="gramEnd"/>
      <w:r>
        <w:rPr>
          <w:rFonts w:ascii="Gill Sans MT" w:hAnsi="Gill Sans MT" w:cstheme="minorHAnsi"/>
          <w:sz w:val="24"/>
          <w:szCs w:val="24"/>
        </w:rPr>
        <w:t xml:space="preserve"> (e.g. providers of evaluation services, grant recipients where evaluation is required</w:t>
      </w:r>
      <w:r w:rsidR="005111BD">
        <w:rPr>
          <w:rFonts w:ascii="Gill Sans MT" w:hAnsi="Gill Sans MT" w:cstheme="minorHAnsi"/>
          <w:sz w:val="24"/>
          <w:szCs w:val="24"/>
        </w:rPr>
        <w:t xml:space="preserve">, Aboriginal community controlled </w:t>
      </w:r>
      <w:r w:rsidR="00E57474">
        <w:rPr>
          <w:rFonts w:ascii="Gill Sans MT" w:hAnsi="Gill Sans MT" w:cstheme="minorHAnsi"/>
          <w:sz w:val="24"/>
          <w:szCs w:val="24"/>
        </w:rPr>
        <w:t>organisations</w:t>
      </w:r>
      <w:r>
        <w:rPr>
          <w:rFonts w:ascii="Gill Sans MT" w:hAnsi="Gill Sans MT" w:cstheme="minorHAnsi"/>
          <w:sz w:val="24"/>
          <w:szCs w:val="24"/>
        </w:rPr>
        <w:t>)</w:t>
      </w:r>
      <w:r w:rsidR="004C1560">
        <w:rPr>
          <w:rFonts w:ascii="Gill Sans MT" w:hAnsi="Gill Sans MT" w:cstheme="minorHAnsi"/>
          <w:sz w:val="24"/>
          <w:szCs w:val="24"/>
        </w:rPr>
        <w:t>.</w:t>
      </w:r>
    </w:p>
    <w:p w14:paraId="5B705F32" w14:textId="200E40D9" w:rsidR="001E4D25" w:rsidRPr="0062782C" w:rsidRDefault="001E4D25" w:rsidP="001E4D25">
      <w:pPr>
        <w:spacing w:after="120"/>
        <w:ind w:left="3"/>
        <w:rPr>
          <w:rFonts w:ascii="Gill Sans MT" w:hAnsi="Gill Sans MT" w:cstheme="minorHAnsi"/>
          <w:i/>
          <w:sz w:val="24"/>
          <w:szCs w:val="24"/>
        </w:rPr>
      </w:pPr>
      <w:r w:rsidRPr="0062782C">
        <w:rPr>
          <w:rFonts w:ascii="Gill Sans MT" w:hAnsi="Gill Sans MT" w:cstheme="minorHAnsi"/>
          <w:i/>
          <w:sz w:val="24"/>
          <w:szCs w:val="24"/>
          <w:u w:val="single"/>
        </w:rPr>
        <w:t>Enhance current processes</w:t>
      </w:r>
    </w:p>
    <w:p w14:paraId="0100EF3D" w14:textId="26290767" w:rsidR="001E4D25" w:rsidRPr="00B06B8B" w:rsidRDefault="001E4D25" w:rsidP="00FA3EE0">
      <w:pPr>
        <w:pStyle w:val="ListParagraph"/>
        <w:numPr>
          <w:ilvl w:val="0"/>
          <w:numId w:val="7"/>
        </w:numPr>
        <w:spacing w:after="120"/>
        <w:contextualSpacing w:val="0"/>
      </w:pPr>
      <w:r>
        <w:rPr>
          <w:rFonts w:ascii="Gill Sans MT" w:hAnsi="Gill Sans MT" w:cstheme="minorHAnsi"/>
          <w:sz w:val="24"/>
          <w:szCs w:val="24"/>
        </w:rPr>
        <w:t xml:space="preserve">There are </w:t>
      </w:r>
      <w:r w:rsidR="004C1560">
        <w:rPr>
          <w:rFonts w:ascii="Gill Sans MT" w:hAnsi="Gill Sans MT" w:cstheme="minorHAnsi"/>
          <w:sz w:val="24"/>
          <w:szCs w:val="24"/>
        </w:rPr>
        <w:t xml:space="preserve">also </w:t>
      </w:r>
      <w:r>
        <w:rPr>
          <w:rFonts w:ascii="Gill Sans MT" w:hAnsi="Gill Sans MT" w:cstheme="minorHAnsi"/>
          <w:sz w:val="24"/>
          <w:szCs w:val="24"/>
        </w:rPr>
        <w:t>‘quick wins’ that can help to embed evaluation activity in a way that supports APS performance by enhancing current polices and processes, for example:</w:t>
      </w:r>
    </w:p>
    <w:p w14:paraId="1BE6A41F" w14:textId="60F032CB" w:rsidR="001E4D25" w:rsidRPr="00B06B8B" w:rsidRDefault="00D248F1" w:rsidP="00FA3EE0">
      <w:pPr>
        <w:pStyle w:val="ListParagraph"/>
        <w:numPr>
          <w:ilvl w:val="1"/>
          <w:numId w:val="7"/>
        </w:numPr>
        <w:spacing w:after="120"/>
        <w:ind w:left="851"/>
        <w:contextualSpacing w:val="0"/>
      </w:pPr>
      <w:proofErr w:type="gramStart"/>
      <w:r>
        <w:rPr>
          <w:rFonts w:ascii="Gill Sans MT" w:hAnsi="Gill Sans MT" w:cstheme="minorHAnsi"/>
          <w:sz w:val="24"/>
          <w:szCs w:val="24"/>
        </w:rPr>
        <w:t>include</w:t>
      </w:r>
      <w:proofErr w:type="gramEnd"/>
      <w:r>
        <w:rPr>
          <w:rFonts w:ascii="Gill Sans MT" w:hAnsi="Gill Sans MT" w:cstheme="minorHAnsi"/>
          <w:sz w:val="24"/>
          <w:szCs w:val="24"/>
        </w:rPr>
        <w:t xml:space="preserve"> in </w:t>
      </w:r>
      <w:r w:rsidR="001E4D25">
        <w:rPr>
          <w:rFonts w:ascii="Gill Sans MT" w:hAnsi="Gill Sans MT" w:cstheme="minorHAnsi"/>
          <w:sz w:val="24"/>
          <w:szCs w:val="24"/>
        </w:rPr>
        <w:t xml:space="preserve">Cabinet Submission templates a requirement for an evaluation strategy to be included with all </w:t>
      </w:r>
      <w:r>
        <w:rPr>
          <w:rFonts w:ascii="Gill Sans MT" w:hAnsi="Gill Sans MT" w:cstheme="minorHAnsi"/>
          <w:sz w:val="24"/>
          <w:szCs w:val="24"/>
        </w:rPr>
        <w:t>new policy proposals (</w:t>
      </w:r>
      <w:r w:rsidR="001E4D25">
        <w:rPr>
          <w:rFonts w:ascii="Gill Sans MT" w:hAnsi="Gill Sans MT" w:cstheme="minorHAnsi"/>
          <w:sz w:val="24"/>
          <w:szCs w:val="24"/>
        </w:rPr>
        <w:t>NPP’s</w:t>
      </w:r>
      <w:r>
        <w:rPr>
          <w:rFonts w:ascii="Gill Sans MT" w:hAnsi="Gill Sans MT" w:cstheme="minorHAnsi"/>
          <w:sz w:val="24"/>
          <w:szCs w:val="24"/>
        </w:rPr>
        <w:t xml:space="preserve">), </w:t>
      </w:r>
      <w:r w:rsidR="001E4D25">
        <w:rPr>
          <w:rFonts w:ascii="Gill Sans MT" w:hAnsi="Gill Sans MT" w:cstheme="minorHAnsi"/>
          <w:sz w:val="24"/>
          <w:szCs w:val="24"/>
        </w:rPr>
        <w:t xml:space="preserve">with some monetary or complexity/risk threshold for doing so identified </w:t>
      </w:r>
    </w:p>
    <w:p w14:paraId="432FF074" w14:textId="0651C0CF" w:rsidR="000C5809" w:rsidRPr="00E6492E" w:rsidRDefault="001E4D25" w:rsidP="00FA3EE0">
      <w:pPr>
        <w:pStyle w:val="ListParagraph"/>
        <w:numPr>
          <w:ilvl w:val="1"/>
          <w:numId w:val="7"/>
        </w:numPr>
        <w:spacing w:after="120"/>
        <w:ind w:left="851"/>
        <w:contextualSpacing w:val="0"/>
      </w:pPr>
      <w:r>
        <w:rPr>
          <w:rFonts w:ascii="Gill Sans MT" w:hAnsi="Gill Sans MT" w:cstheme="minorHAnsi"/>
          <w:sz w:val="24"/>
          <w:szCs w:val="24"/>
        </w:rPr>
        <w:t>amend Budget process operational rules to require evaluation activities to be costed and funded under the NPP process.</w:t>
      </w:r>
    </w:p>
    <w:p w14:paraId="73835A90" w14:textId="72A22D97" w:rsidR="00D7731D" w:rsidRPr="00BE2748" w:rsidRDefault="00CB14AB" w:rsidP="004C1560">
      <w:pPr>
        <w:rPr>
          <w:b/>
        </w:rPr>
      </w:pPr>
      <w:r w:rsidRPr="0062782C">
        <w:rPr>
          <w:rFonts w:ascii="Gill Sans MT" w:hAnsi="Gill Sans MT" w:cstheme="minorHAnsi"/>
          <w:b/>
          <w:sz w:val="24"/>
          <w:szCs w:val="24"/>
        </w:rPr>
        <w:t>How do we ensure lasting change?</w:t>
      </w:r>
    </w:p>
    <w:p w14:paraId="114C11BB" w14:textId="21B9C889" w:rsidR="000C5809" w:rsidRPr="0062782C" w:rsidRDefault="006B242E" w:rsidP="0062782C">
      <w:pPr>
        <w:spacing w:after="120"/>
        <w:ind w:left="142"/>
        <w:rPr>
          <w:rFonts w:ascii="Gill Sans MT" w:hAnsi="Gill Sans MT" w:cstheme="minorHAnsi"/>
          <w:i/>
          <w:sz w:val="24"/>
          <w:szCs w:val="24"/>
          <w:u w:val="single"/>
        </w:rPr>
      </w:pPr>
      <w:r>
        <w:rPr>
          <w:rFonts w:ascii="Gill Sans MT" w:hAnsi="Gill Sans MT" w:cstheme="minorHAnsi"/>
          <w:i/>
          <w:sz w:val="24"/>
          <w:szCs w:val="24"/>
          <w:u w:val="single"/>
        </w:rPr>
        <w:t xml:space="preserve">Model and utilise best practice to design, </w:t>
      </w:r>
      <w:r w:rsidRPr="006B242E">
        <w:rPr>
          <w:rFonts w:ascii="Gill Sans MT" w:hAnsi="Gill Sans MT" w:cstheme="minorHAnsi"/>
          <w:i/>
          <w:sz w:val="24"/>
          <w:szCs w:val="24"/>
          <w:u w:val="single"/>
        </w:rPr>
        <w:t>m</w:t>
      </w:r>
      <w:r w:rsidR="004C1560" w:rsidRPr="006B242E">
        <w:rPr>
          <w:rFonts w:ascii="Gill Sans MT" w:hAnsi="Gill Sans MT" w:cstheme="minorHAnsi"/>
          <w:i/>
          <w:sz w:val="24"/>
          <w:szCs w:val="24"/>
          <w:u w:val="single"/>
        </w:rPr>
        <w:t>onitor</w:t>
      </w:r>
      <w:r w:rsidRPr="006B242E">
        <w:rPr>
          <w:rFonts w:ascii="Gill Sans MT" w:hAnsi="Gill Sans MT" w:cstheme="minorHAnsi"/>
          <w:i/>
          <w:sz w:val="24"/>
          <w:szCs w:val="24"/>
          <w:u w:val="single"/>
        </w:rPr>
        <w:t xml:space="preserve"> </w:t>
      </w:r>
      <w:r w:rsidR="004C1560" w:rsidRPr="006B242E">
        <w:rPr>
          <w:rFonts w:ascii="Gill Sans MT" w:hAnsi="Gill Sans MT" w:cstheme="minorHAnsi"/>
          <w:i/>
          <w:sz w:val="24"/>
          <w:szCs w:val="24"/>
          <w:u w:val="single"/>
        </w:rPr>
        <w:t>and e</w:t>
      </w:r>
      <w:r w:rsidRPr="006B242E">
        <w:rPr>
          <w:rFonts w:ascii="Gill Sans MT" w:hAnsi="Gill Sans MT" w:cstheme="minorHAnsi"/>
          <w:i/>
          <w:sz w:val="24"/>
          <w:szCs w:val="24"/>
          <w:u w:val="single"/>
        </w:rPr>
        <w:t>valuate</w:t>
      </w:r>
      <w:r w:rsidR="000C5809" w:rsidRPr="006B242E">
        <w:rPr>
          <w:rFonts w:ascii="Gill Sans MT" w:hAnsi="Gill Sans MT" w:cstheme="minorHAnsi"/>
          <w:i/>
          <w:sz w:val="24"/>
          <w:szCs w:val="24"/>
          <w:u w:val="single"/>
        </w:rPr>
        <w:t xml:space="preserve"> any</w:t>
      </w:r>
      <w:r w:rsidR="000C5809" w:rsidRPr="0062782C">
        <w:rPr>
          <w:rFonts w:ascii="Gill Sans MT" w:hAnsi="Gill Sans MT" w:cstheme="minorHAnsi"/>
          <w:i/>
          <w:sz w:val="24"/>
          <w:szCs w:val="24"/>
          <w:u w:val="single"/>
        </w:rPr>
        <w:t xml:space="preserve"> new institutional structure</w:t>
      </w:r>
      <w:r w:rsidR="00026D8E">
        <w:rPr>
          <w:rFonts w:ascii="Gill Sans MT" w:hAnsi="Gill Sans MT" w:cstheme="minorHAnsi"/>
          <w:i/>
          <w:sz w:val="24"/>
          <w:szCs w:val="24"/>
          <w:u w:val="single"/>
        </w:rPr>
        <w:t>s</w:t>
      </w:r>
    </w:p>
    <w:p w14:paraId="05F4801F" w14:textId="79D96D7C" w:rsidR="004C1560" w:rsidRDefault="004C1560" w:rsidP="00FA3EE0">
      <w:pPr>
        <w:pStyle w:val="ListParagraph"/>
        <w:numPr>
          <w:ilvl w:val="0"/>
          <w:numId w:val="7"/>
        </w:numPr>
        <w:spacing w:after="120"/>
        <w:ind w:left="426" w:hanging="357"/>
        <w:contextualSpacing w:val="0"/>
        <w:rPr>
          <w:rFonts w:ascii="Gill Sans MT" w:hAnsi="Gill Sans MT" w:cstheme="minorHAnsi"/>
          <w:sz w:val="24"/>
          <w:szCs w:val="24"/>
        </w:rPr>
      </w:pPr>
      <w:r>
        <w:rPr>
          <w:rFonts w:ascii="Gill Sans MT" w:hAnsi="Gill Sans MT" w:cstheme="minorHAnsi"/>
          <w:sz w:val="24"/>
          <w:szCs w:val="24"/>
        </w:rPr>
        <w:t xml:space="preserve">In striving for cultural change in the APS, a theory of change should be collaboratively developed to clarify (and ensure there is a sound rationale for) the leadership governance mechanisms that are expected to drive the changes being sought in APS operations, workforce and partnerships. </w:t>
      </w:r>
    </w:p>
    <w:p w14:paraId="5D05D961" w14:textId="1D71A847" w:rsidR="004C1560" w:rsidRDefault="004C1560"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The very process of articulating (and at times, challenging) the links between values, behaviour and incentives would result in an overall stronger approach. It would also support any future efforts to understand and assess the impact of cultural change processes. </w:t>
      </w:r>
    </w:p>
    <w:p w14:paraId="74E0384B" w14:textId="254A22CA" w:rsidR="004C1560" w:rsidRDefault="00E6492E" w:rsidP="00FA3EE0">
      <w:pPr>
        <w:pStyle w:val="ListParagraph"/>
        <w:numPr>
          <w:ilvl w:val="0"/>
          <w:numId w:val="7"/>
        </w:numPr>
        <w:spacing w:after="120"/>
        <w:ind w:left="426" w:hanging="357"/>
        <w:contextualSpacing w:val="0"/>
        <w:rPr>
          <w:rFonts w:ascii="Gill Sans MT" w:hAnsi="Gill Sans MT" w:cstheme="minorHAnsi"/>
          <w:sz w:val="24"/>
          <w:szCs w:val="24"/>
        </w:rPr>
      </w:pPr>
      <w:r>
        <w:rPr>
          <w:rFonts w:ascii="Gill Sans MT" w:hAnsi="Gill Sans MT" w:cstheme="minorHAnsi"/>
          <w:sz w:val="24"/>
          <w:szCs w:val="24"/>
        </w:rPr>
        <w:t xml:space="preserve">Specifically, this </w:t>
      </w:r>
      <w:r w:rsidR="004C1560">
        <w:rPr>
          <w:rFonts w:ascii="Gill Sans MT" w:hAnsi="Gill Sans MT" w:cstheme="minorHAnsi"/>
          <w:sz w:val="24"/>
          <w:szCs w:val="24"/>
        </w:rPr>
        <w:t>networked hub-and-spoke model (or any other model that arises</w:t>
      </w:r>
      <w:r w:rsidR="00026D8E">
        <w:rPr>
          <w:rStyle w:val="FootnoteReference"/>
          <w:rFonts w:ascii="Gill Sans MT" w:hAnsi="Gill Sans MT" w:cstheme="minorHAnsi"/>
          <w:sz w:val="24"/>
          <w:szCs w:val="24"/>
        </w:rPr>
        <w:footnoteReference w:id="3"/>
      </w:r>
      <w:r w:rsidR="004C1560">
        <w:rPr>
          <w:rFonts w:ascii="Gill Sans MT" w:hAnsi="Gill Sans MT" w:cstheme="minorHAnsi"/>
          <w:sz w:val="24"/>
          <w:szCs w:val="24"/>
        </w:rPr>
        <w:t xml:space="preserve">) should be continuously monitored and then </w:t>
      </w:r>
      <w:r w:rsidR="006B1257">
        <w:rPr>
          <w:rFonts w:ascii="Gill Sans MT" w:hAnsi="Gill Sans MT" w:cstheme="minorHAnsi"/>
          <w:sz w:val="24"/>
          <w:szCs w:val="24"/>
        </w:rPr>
        <w:t xml:space="preserve">formally </w:t>
      </w:r>
      <w:r w:rsidR="00547820">
        <w:rPr>
          <w:rFonts w:ascii="Gill Sans MT" w:hAnsi="Gill Sans MT" w:cstheme="minorHAnsi"/>
          <w:sz w:val="24"/>
          <w:szCs w:val="24"/>
        </w:rPr>
        <w:t xml:space="preserve">evaluated </w:t>
      </w:r>
      <w:r w:rsidR="004C1560">
        <w:rPr>
          <w:rFonts w:ascii="Gill Sans MT" w:hAnsi="Gill Sans MT" w:cstheme="minorHAnsi"/>
          <w:sz w:val="24"/>
          <w:szCs w:val="24"/>
        </w:rPr>
        <w:t>(e.g. post-implementation review</w:t>
      </w:r>
      <w:r w:rsidR="002A69E0">
        <w:rPr>
          <w:rFonts w:ascii="Gill Sans MT" w:hAnsi="Gill Sans MT" w:cstheme="minorHAnsi"/>
          <w:sz w:val="24"/>
          <w:szCs w:val="24"/>
        </w:rPr>
        <w:t xml:space="preserve"> and impact evaluation</w:t>
      </w:r>
      <w:r w:rsidR="004C1560">
        <w:rPr>
          <w:rFonts w:ascii="Gill Sans MT" w:hAnsi="Gill Sans MT" w:cstheme="minorHAnsi"/>
          <w:sz w:val="24"/>
          <w:szCs w:val="24"/>
        </w:rPr>
        <w:t xml:space="preserve">) to </w:t>
      </w:r>
      <w:r w:rsidR="00121B71">
        <w:rPr>
          <w:rFonts w:ascii="Gill Sans MT" w:hAnsi="Gill Sans MT" w:cstheme="minorHAnsi"/>
          <w:sz w:val="24"/>
          <w:szCs w:val="24"/>
        </w:rPr>
        <w:t>identify intended and unintended consequences and understand</w:t>
      </w:r>
      <w:r w:rsidR="00547820">
        <w:rPr>
          <w:rFonts w:ascii="Gill Sans MT" w:hAnsi="Gill Sans MT" w:cstheme="minorHAnsi"/>
          <w:sz w:val="24"/>
          <w:szCs w:val="24"/>
        </w:rPr>
        <w:t xml:space="preserve"> </w:t>
      </w:r>
      <w:r w:rsidR="00121B71" w:rsidRPr="00BE2748">
        <w:rPr>
          <w:rFonts w:ascii="Gill Sans MT" w:hAnsi="Gill Sans MT" w:cstheme="minorHAnsi"/>
          <w:sz w:val="24"/>
          <w:szCs w:val="24"/>
        </w:rPr>
        <w:t>‘what works,</w:t>
      </w:r>
      <w:r w:rsidR="00121B71">
        <w:rPr>
          <w:rFonts w:ascii="Gill Sans MT" w:hAnsi="Gill Sans MT" w:cstheme="minorHAnsi"/>
          <w:sz w:val="24"/>
          <w:szCs w:val="24"/>
        </w:rPr>
        <w:t xml:space="preserve"> </w:t>
      </w:r>
      <w:r w:rsidR="00547820" w:rsidRPr="00BE2748">
        <w:rPr>
          <w:rFonts w:ascii="Gill Sans MT" w:hAnsi="Gill Sans MT" w:cstheme="minorHAnsi"/>
          <w:sz w:val="24"/>
          <w:szCs w:val="24"/>
        </w:rPr>
        <w:t xml:space="preserve">for whom, </w:t>
      </w:r>
      <w:r w:rsidR="00CC2379" w:rsidRPr="00BE2748">
        <w:rPr>
          <w:rFonts w:ascii="Gill Sans MT" w:hAnsi="Gill Sans MT" w:cstheme="minorHAnsi"/>
          <w:sz w:val="24"/>
          <w:szCs w:val="24"/>
        </w:rPr>
        <w:t>when and under what circumstance</w:t>
      </w:r>
      <w:r w:rsidR="007544CF">
        <w:rPr>
          <w:rFonts w:ascii="Gill Sans MT" w:hAnsi="Gill Sans MT" w:cstheme="minorHAnsi"/>
          <w:sz w:val="24"/>
          <w:szCs w:val="24"/>
        </w:rPr>
        <w:t>s</w:t>
      </w:r>
      <w:r w:rsidR="00CC2379">
        <w:rPr>
          <w:rFonts w:ascii="Gill Sans MT" w:hAnsi="Gill Sans MT" w:cstheme="minorHAnsi"/>
          <w:sz w:val="24"/>
          <w:szCs w:val="24"/>
        </w:rPr>
        <w:t>’</w:t>
      </w:r>
      <w:r w:rsidR="004C1560">
        <w:rPr>
          <w:rFonts w:ascii="Gill Sans MT" w:hAnsi="Gill Sans MT" w:cstheme="minorHAnsi"/>
          <w:sz w:val="24"/>
          <w:szCs w:val="24"/>
        </w:rPr>
        <w:t xml:space="preserve">. </w:t>
      </w:r>
    </w:p>
    <w:p w14:paraId="43BEEF78" w14:textId="282552DC" w:rsidR="00547820" w:rsidRDefault="004C1560"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In the first instance, this requires that a program logic is developed along with a theory of </w:t>
      </w:r>
      <w:r w:rsidR="007544CF">
        <w:rPr>
          <w:rFonts w:ascii="Gill Sans MT" w:hAnsi="Gill Sans MT" w:cstheme="minorHAnsi"/>
          <w:sz w:val="24"/>
          <w:szCs w:val="24"/>
        </w:rPr>
        <w:t xml:space="preserve">change </w:t>
      </w:r>
      <w:r>
        <w:rPr>
          <w:rFonts w:ascii="Gill Sans MT" w:hAnsi="Gill Sans MT" w:cstheme="minorHAnsi"/>
          <w:sz w:val="24"/>
          <w:szCs w:val="24"/>
        </w:rPr>
        <w:t xml:space="preserve">(which links to the wider reform theory of change) to </w:t>
      </w:r>
      <w:r w:rsidRPr="009D2A6B">
        <w:rPr>
          <w:rFonts w:ascii="Gill Sans MT" w:hAnsi="Gill Sans MT" w:cstheme="minorHAnsi"/>
          <w:sz w:val="24"/>
          <w:szCs w:val="24"/>
        </w:rPr>
        <w:t>articulat</w:t>
      </w:r>
      <w:r>
        <w:rPr>
          <w:rFonts w:ascii="Gill Sans MT" w:hAnsi="Gill Sans MT" w:cstheme="minorHAnsi"/>
          <w:sz w:val="24"/>
          <w:szCs w:val="24"/>
        </w:rPr>
        <w:t xml:space="preserve">e </w:t>
      </w:r>
      <w:r w:rsidRPr="009D2A6B">
        <w:rPr>
          <w:rFonts w:ascii="Gill Sans MT" w:hAnsi="Gill Sans MT" w:cstheme="minorHAnsi"/>
          <w:sz w:val="24"/>
          <w:szCs w:val="24"/>
        </w:rPr>
        <w:t>the rationale for the model and a strong case for why it matters</w:t>
      </w:r>
      <w:r>
        <w:rPr>
          <w:rFonts w:ascii="Gill Sans MT" w:hAnsi="Gill Sans MT" w:cstheme="minorHAnsi"/>
          <w:sz w:val="24"/>
          <w:szCs w:val="24"/>
        </w:rPr>
        <w:t xml:space="preserve">, as well as providing the </w:t>
      </w:r>
      <w:r w:rsidRPr="009D2A6B">
        <w:rPr>
          <w:rFonts w:ascii="Gill Sans MT" w:hAnsi="Gill Sans MT" w:cstheme="minorHAnsi"/>
          <w:sz w:val="24"/>
          <w:szCs w:val="24"/>
        </w:rPr>
        <w:t>foundation for a monitoring and performance measurement framework</w:t>
      </w:r>
      <w:r w:rsidRPr="004C1560">
        <w:rPr>
          <w:rFonts w:ascii="Gill Sans MT" w:hAnsi="Gill Sans MT" w:cstheme="minorHAnsi"/>
          <w:sz w:val="24"/>
          <w:szCs w:val="24"/>
          <w:vertAlign w:val="superscript"/>
        </w:rPr>
        <w:footnoteReference w:id="4"/>
      </w:r>
    </w:p>
    <w:p w14:paraId="5EFF497E" w14:textId="00B856F3" w:rsidR="003B6F23" w:rsidRDefault="006B1257" w:rsidP="00FA3EE0">
      <w:pPr>
        <w:pStyle w:val="ListParagraph"/>
        <w:numPr>
          <w:ilvl w:val="2"/>
          <w:numId w:val="7"/>
        </w:numPr>
        <w:spacing w:after="120"/>
        <w:contextualSpacing w:val="0"/>
        <w:rPr>
          <w:rFonts w:ascii="Gill Sans MT" w:hAnsi="Gill Sans MT" w:cstheme="minorHAnsi"/>
          <w:sz w:val="24"/>
          <w:szCs w:val="24"/>
        </w:rPr>
      </w:pPr>
      <w:r>
        <w:rPr>
          <w:rFonts w:ascii="Gill Sans MT" w:hAnsi="Gill Sans MT" w:cstheme="minorHAnsi"/>
          <w:sz w:val="24"/>
          <w:szCs w:val="24"/>
        </w:rPr>
        <w:t xml:space="preserve">an </w:t>
      </w:r>
      <w:r w:rsidR="00121B71">
        <w:rPr>
          <w:rFonts w:ascii="Gill Sans MT" w:hAnsi="Gill Sans MT" w:cstheme="minorHAnsi"/>
          <w:sz w:val="24"/>
          <w:szCs w:val="24"/>
        </w:rPr>
        <w:t xml:space="preserve">impact </w:t>
      </w:r>
      <w:r>
        <w:rPr>
          <w:rFonts w:ascii="Gill Sans MT" w:hAnsi="Gill Sans MT" w:cstheme="minorHAnsi"/>
          <w:sz w:val="24"/>
          <w:szCs w:val="24"/>
        </w:rPr>
        <w:t xml:space="preserve">evaluation </w:t>
      </w:r>
      <w:r w:rsidR="004C1560">
        <w:rPr>
          <w:rFonts w:ascii="Gill Sans MT" w:hAnsi="Gill Sans MT" w:cstheme="minorHAnsi"/>
          <w:sz w:val="24"/>
          <w:szCs w:val="24"/>
        </w:rPr>
        <w:t xml:space="preserve">could </w:t>
      </w:r>
      <w:r>
        <w:rPr>
          <w:rFonts w:ascii="Gill Sans MT" w:hAnsi="Gill Sans MT" w:cstheme="minorHAnsi"/>
          <w:sz w:val="24"/>
          <w:szCs w:val="24"/>
        </w:rPr>
        <w:t xml:space="preserve">build upon the program logic, theory of change, performance framework and post implementation review. </w:t>
      </w:r>
    </w:p>
    <w:p w14:paraId="7A32D35C" w14:textId="3AE89398" w:rsidR="004C1560" w:rsidRPr="00BE2748" w:rsidRDefault="004C1560" w:rsidP="00FA3EE0">
      <w:pPr>
        <w:pStyle w:val="ListParagraph"/>
        <w:numPr>
          <w:ilvl w:val="2"/>
          <w:numId w:val="7"/>
        </w:numPr>
        <w:spacing w:after="120"/>
        <w:contextualSpacing w:val="0"/>
        <w:rPr>
          <w:rFonts w:ascii="Gill Sans MT" w:hAnsi="Gill Sans MT" w:cstheme="minorHAnsi"/>
          <w:i/>
          <w:sz w:val="24"/>
          <w:szCs w:val="24"/>
          <w:u w:val="single"/>
        </w:rPr>
      </w:pPr>
      <w:proofErr w:type="gramStart"/>
      <w:r>
        <w:rPr>
          <w:rFonts w:ascii="Gill Sans MT" w:hAnsi="Gill Sans MT" w:cstheme="minorHAnsi"/>
          <w:sz w:val="24"/>
          <w:szCs w:val="24"/>
        </w:rPr>
        <w:t>a</w:t>
      </w:r>
      <w:proofErr w:type="gramEnd"/>
      <w:r w:rsidR="0067591C">
        <w:rPr>
          <w:rFonts w:ascii="Gill Sans MT" w:hAnsi="Gill Sans MT" w:cstheme="minorHAnsi"/>
          <w:sz w:val="24"/>
          <w:szCs w:val="24"/>
        </w:rPr>
        <w:t xml:space="preserve"> range of methodologies could be considered</w:t>
      </w:r>
      <w:r>
        <w:rPr>
          <w:rFonts w:ascii="Gill Sans MT" w:hAnsi="Gill Sans MT" w:cstheme="minorHAnsi"/>
          <w:sz w:val="24"/>
          <w:szCs w:val="24"/>
        </w:rPr>
        <w:t xml:space="preserve"> to understand changes as a result of this reform</w:t>
      </w:r>
      <w:r w:rsidR="003B6F23">
        <w:rPr>
          <w:rFonts w:ascii="Gill Sans MT" w:hAnsi="Gill Sans MT" w:cstheme="minorHAnsi"/>
          <w:sz w:val="24"/>
          <w:szCs w:val="24"/>
        </w:rPr>
        <w:t>,</w:t>
      </w:r>
      <w:r w:rsidR="0067591C">
        <w:rPr>
          <w:rFonts w:ascii="Gill Sans MT" w:hAnsi="Gill Sans MT" w:cstheme="minorHAnsi"/>
          <w:sz w:val="24"/>
          <w:szCs w:val="24"/>
        </w:rPr>
        <w:t xml:space="preserve"> examples include (but not limited to)</w:t>
      </w:r>
      <w:r>
        <w:rPr>
          <w:rFonts w:ascii="Gill Sans MT" w:hAnsi="Gill Sans MT" w:cstheme="minorHAnsi"/>
          <w:sz w:val="24"/>
          <w:szCs w:val="24"/>
        </w:rPr>
        <w:t xml:space="preserve"> pre/post staff surveys, interviews and focus groups including to develop case studies, </w:t>
      </w:r>
      <w:r w:rsidR="002603FD">
        <w:rPr>
          <w:rFonts w:ascii="Gill Sans MT" w:hAnsi="Gill Sans MT" w:cstheme="minorHAnsi"/>
          <w:sz w:val="24"/>
          <w:szCs w:val="24"/>
        </w:rPr>
        <w:t xml:space="preserve">feedback from external stakeholders, </w:t>
      </w:r>
      <w:r>
        <w:rPr>
          <w:rFonts w:ascii="Gill Sans MT" w:hAnsi="Gill Sans MT" w:cstheme="minorHAnsi"/>
          <w:sz w:val="24"/>
          <w:szCs w:val="24"/>
        </w:rPr>
        <w:t xml:space="preserve">and a </w:t>
      </w:r>
      <w:r w:rsidR="0067591C" w:rsidRPr="00BE2748">
        <w:rPr>
          <w:rFonts w:ascii="Gill Sans MT" w:hAnsi="Gill Sans MT" w:cstheme="minorHAnsi"/>
          <w:sz w:val="24"/>
          <w:szCs w:val="24"/>
        </w:rPr>
        <w:t>meta-</w:t>
      </w:r>
      <w:r w:rsidR="00272EED">
        <w:rPr>
          <w:rFonts w:ascii="Gill Sans MT" w:hAnsi="Gill Sans MT" w:cstheme="minorHAnsi"/>
          <w:sz w:val="24"/>
          <w:szCs w:val="24"/>
        </w:rPr>
        <w:t>evaluation</w:t>
      </w:r>
      <w:r w:rsidR="00272EED" w:rsidRPr="00BE2748">
        <w:rPr>
          <w:rFonts w:ascii="Gill Sans MT" w:hAnsi="Gill Sans MT" w:cstheme="minorHAnsi"/>
          <w:sz w:val="24"/>
          <w:szCs w:val="24"/>
        </w:rPr>
        <w:t xml:space="preserve"> </w:t>
      </w:r>
      <w:r w:rsidR="0067591C" w:rsidRPr="00BE2748">
        <w:rPr>
          <w:rFonts w:ascii="Gill Sans MT" w:hAnsi="Gill Sans MT" w:cstheme="minorHAnsi"/>
          <w:sz w:val="24"/>
          <w:szCs w:val="24"/>
        </w:rPr>
        <w:t>of the quality of evaluation reports</w:t>
      </w:r>
      <w:r w:rsidR="002603FD" w:rsidRPr="00BE2748">
        <w:rPr>
          <w:rFonts w:ascii="Gill Sans MT" w:hAnsi="Gill Sans MT" w:cstheme="minorHAnsi"/>
          <w:sz w:val="24"/>
          <w:szCs w:val="24"/>
        </w:rPr>
        <w:t xml:space="preserve"> being produced under the new model</w:t>
      </w:r>
      <w:r w:rsidR="0067591C" w:rsidRPr="00BE2748">
        <w:rPr>
          <w:rFonts w:ascii="Gill Sans MT" w:hAnsi="Gill Sans MT" w:cstheme="minorHAnsi"/>
          <w:sz w:val="24"/>
          <w:szCs w:val="24"/>
        </w:rPr>
        <w:t>.</w:t>
      </w:r>
    </w:p>
    <w:p w14:paraId="3F4912B8" w14:textId="0FD89BE5" w:rsidR="00146E0A" w:rsidRPr="0062782C" w:rsidRDefault="009273ED" w:rsidP="0062782C">
      <w:pPr>
        <w:spacing w:after="120"/>
        <w:ind w:left="3"/>
        <w:rPr>
          <w:rFonts w:ascii="Gill Sans MT" w:hAnsi="Gill Sans MT" w:cstheme="minorHAnsi"/>
          <w:i/>
          <w:sz w:val="24"/>
          <w:szCs w:val="24"/>
          <w:u w:val="single"/>
        </w:rPr>
      </w:pPr>
      <w:r w:rsidRPr="0062782C">
        <w:rPr>
          <w:rFonts w:ascii="Gill Sans MT" w:hAnsi="Gill Sans MT" w:cstheme="minorHAnsi"/>
          <w:i/>
          <w:sz w:val="24"/>
          <w:szCs w:val="24"/>
          <w:u w:val="single"/>
        </w:rPr>
        <w:lastRenderedPageBreak/>
        <w:t>Embedded m</w:t>
      </w:r>
      <w:r w:rsidR="00146E0A" w:rsidRPr="0062782C">
        <w:rPr>
          <w:rFonts w:ascii="Gill Sans MT" w:hAnsi="Gill Sans MT" w:cstheme="minorHAnsi"/>
          <w:i/>
          <w:sz w:val="24"/>
          <w:szCs w:val="24"/>
          <w:u w:val="single"/>
        </w:rPr>
        <w:t>onitoring and feedback processes for performance information across the APS</w:t>
      </w:r>
    </w:p>
    <w:p w14:paraId="593A2659" w14:textId="6ABBE14D" w:rsidR="009934E8" w:rsidRDefault="003B6F23" w:rsidP="00FA3EE0">
      <w:pPr>
        <w:pStyle w:val="ListParagraph"/>
        <w:numPr>
          <w:ilvl w:val="0"/>
          <w:numId w:val="7"/>
        </w:numPr>
        <w:spacing w:after="120"/>
        <w:contextualSpacing w:val="0"/>
        <w:rPr>
          <w:rFonts w:ascii="Gill Sans MT" w:hAnsi="Gill Sans MT" w:cstheme="minorHAnsi"/>
          <w:sz w:val="24"/>
          <w:szCs w:val="24"/>
        </w:rPr>
      </w:pPr>
      <w:r>
        <w:rPr>
          <w:rFonts w:ascii="Gill Sans MT" w:hAnsi="Gill Sans MT" w:cstheme="minorHAnsi"/>
          <w:sz w:val="24"/>
          <w:szCs w:val="24"/>
        </w:rPr>
        <w:t>S</w:t>
      </w:r>
      <w:r w:rsidR="00F45326">
        <w:rPr>
          <w:rFonts w:ascii="Gill Sans MT" w:hAnsi="Gill Sans MT" w:cstheme="minorHAnsi"/>
          <w:sz w:val="24"/>
          <w:szCs w:val="24"/>
        </w:rPr>
        <w:t>upport sound, fit-for-purpose performance measures</w:t>
      </w:r>
      <w:r w:rsidR="0067591C">
        <w:rPr>
          <w:rFonts w:ascii="Gill Sans MT" w:hAnsi="Gill Sans MT" w:cstheme="minorHAnsi"/>
          <w:sz w:val="24"/>
          <w:szCs w:val="24"/>
        </w:rPr>
        <w:t xml:space="preserve"> generally across the APS</w:t>
      </w:r>
      <w:r>
        <w:rPr>
          <w:rFonts w:ascii="Gill Sans MT" w:hAnsi="Gill Sans MT" w:cstheme="minorHAnsi"/>
          <w:sz w:val="24"/>
          <w:szCs w:val="24"/>
        </w:rPr>
        <w:t xml:space="preserve"> through</w:t>
      </w:r>
      <w:r w:rsidR="002603FD">
        <w:rPr>
          <w:rFonts w:ascii="Gill Sans MT" w:hAnsi="Gill Sans MT" w:cstheme="minorHAnsi"/>
          <w:sz w:val="24"/>
          <w:szCs w:val="24"/>
        </w:rPr>
        <w:t>:</w:t>
      </w:r>
    </w:p>
    <w:p w14:paraId="2D7B0F03" w14:textId="44BF2D1A" w:rsidR="009934E8" w:rsidRDefault="00F45326"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an entity (possibly the </w:t>
      </w:r>
      <w:r w:rsidRPr="00632651">
        <w:rPr>
          <w:rFonts w:ascii="Gill Sans MT" w:hAnsi="Gill Sans MT" w:cstheme="minorHAnsi"/>
          <w:sz w:val="24"/>
          <w:szCs w:val="24"/>
        </w:rPr>
        <w:t>Auditor-General</w:t>
      </w:r>
      <w:r>
        <w:rPr>
          <w:rFonts w:ascii="Gill Sans MT" w:hAnsi="Gill Sans MT" w:cstheme="minorHAnsi"/>
          <w:sz w:val="24"/>
          <w:szCs w:val="24"/>
        </w:rPr>
        <w:t>)</w:t>
      </w:r>
      <w:r w:rsidRPr="00632651">
        <w:rPr>
          <w:rFonts w:ascii="Gill Sans MT" w:hAnsi="Gill Sans MT" w:cstheme="minorHAnsi"/>
          <w:sz w:val="24"/>
          <w:szCs w:val="24"/>
        </w:rPr>
        <w:t xml:space="preserve"> being funded to audit </w:t>
      </w:r>
      <w:r w:rsidR="00083D31">
        <w:rPr>
          <w:rFonts w:ascii="Gill Sans MT" w:hAnsi="Gill Sans MT" w:cstheme="minorHAnsi"/>
          <w:sz w:val="24"/>
          <w:szCs w:val="24"/>
        </w:rPr>
        <w:t xml:space="preserve">all </w:t>
      </w:r>
      <w:r w:rsidRPr="00632651">
        <w:rPr>
          <w:rFonts w:ascii="Gill Sans MT" w:hAnsi="Gill Sans MT" w:cstheme="minorHAnsi"/>
          <w:sz w:val="24"/>
          <w:szCs w:val="24"/>
        </w:rPr>
        <w:t>performance measures</w:t>
      </w:r>
      <w:r w:rsidR="00083D31">
        <w:rPr>
          <w:rFonts w:ascii="Gill Sans MT" w:hAnsi="Gill Sans MT" w:cstheme="minorHAnsi"/>
          <w:sz w:val="24"/>
          <w:szCs w:val="24"/>
        </w:rPr>
        <w:t xml:space="preserve"> on an annual basis</w:t>
      </w:r>
      <w:r w:rsidRPr="00632651">
        <w:rPr>
          <w:rFonts w:ascii="Gill Sans MT" w:hAnsi="Gill Sans MT" w:cstheme="minorHAnsi"/>
          <w:sz w:val="24"/>
          <w:szCs w:val="24"/>
        </w:rPr>
        <w:t xml:space="preserve"> </w:t>
      </w:r>
    </w:p>
    <w:p w14:paraId="0736BB2C" w14:textId="64FBAADF" w:rsidR="008E124F" w:rsidRDefault="00F45326" w:rsidP="00FA3EE0">
      <w:pPr>
        <w:pStyle w:val="ListParagraph"/>
        <w:numPr>
          <w:ilvl w:val="1"/>
          <w:numId w:val="7"/>
        </w:numPr>
        <w:spacing w:after="120"/>
        <w:contextualSpacing w:val="0"/>
        <w:rPr>
          <w:rFonts w:ascii="Gill Sans MT" w:hAnsi="Gill Sans MT" w:cstheme="minorHAnsi"/>
          <w:sz w:val="24"/>
          <w:szCs w:val="24"/>
        </w:rPr>
      </w:pPr>
      <w:r>
        <w:rPr>
          <w:rFonts w:ascii="Gill Sans MT" w:hAnsi="Gill Sans MT" w:cstheme="minorHAnsi"/>
          <w:sz w:val="24"/>
          <w:szCs w:val="24"/>
        </w:rPr>
        <w:t xml:space="preserve">the Department of </w:t>
      </w:r>
      <w:r w:rsidRPr="00632651">
        <w:rPr>
          <w:rFonts w:ascii="Gill Sans MT" w:hAnsi="Gill Sans MT" w:cstheme="minorHAnsi"/>
          <w:sz w:val="24"/>
          <w:szCs w:val="24"/>
        </w:rPr>
        <w:t xml:space="preserve">Finance </w:t>
      </w:r>
      <w:r>
        <w:rPr>
          <w:rFonts w:ascii="Gill Sans MT" w:hAnsi="Gill Sans MT" w:cstheme="minorHAnsi"/>
          <w:sz w:val="24"/>
          <w:szCs w:val="24"/>
        </w:rPr>
        <w:t xml:space="preserve">being resourced to regularly </w:t>
      </w:r>
      <w:r w:rsidRPr="00632651">
        <w:rPr>
          <w:rFonts w:ascii="Gill Sans MT" w:hAnsi="Gill Sans MT" w:cstheme="minorHAnsi"/>
          <w:sz w:val="24"/>
          <w:szCs w:val="24"/>
        </w:rPr>
        <w:t xml:space="preserve">use </w:t>
      </w:r>
      <w:r>
        <w:rPr>
          <w:rFonts w:ascii="Gill Sans MT" w:hAnsi="Gill Sans MT" w:cstheme="minorHAnsi"/>
          <w:sz w:val="24"/>
          <w:szCs w:val="24"/>
        </w:rPr>
        <w:t xml:space="preserve">existing </w:t>
      </w:r>
      <w:r w:rsidRPr="00632651">
        <w:rPr>
          <w:rFonts w:ascii="Gill Sans MT" w:hAnsi="Gill Sans MT" w:cstheme="minorHAnsi"/>
          <w:sz w:val="24"/>
          <w:szCs w:val="24"/>
        </w:rPr>
        <w:t>provisions to examine the data supporting performance measures</w:t>
      </w:r>
      <w:r>
        <w:rPr>
          <w:rFonts w:ascii="Gill Sans MT" w:hAnsi="Gill Sans MT" w:cstheme="minorHAnsi"/>
          <w:sz w:val="24"/>
          <w:szCs w:val="24"/>
        </w:rPr>
        <w:t>.</w:t>
      </w:r>
    </w:p>
    <w:p w14:paraId="20AF5B90" w14:textId="0E82A9BD" w:rsidR="0077677C" w:rsidRPr="0062782C" w:rsidRDefault="002A44A3" w:rsidP="00FA3EE0">
      <w:pPr>
        <w:pStyle w:val="ListParagraph"/>
        <w:numPr>
          <w:ilvl w:val="0"/>
          <w:numId w:val="7"/>
        </w:numPr>
        <w:spacing w:after="120"/>
        <w:contextualSpacing w:val="0"/>
        <w:rPr>
          <w:rFonts w:ascii="Gill Sans MT" w:hAnsi="Gill Sans MT" w:cstheme="minorHAnsi"/>
          <w:sz w:val="24"/>
          <w:szCs w:val="24"/>
        </w:rPr>
      </w:pPr>
      <w:r>
        <w:rPr>
          <w:rFonts w:ascii="Gill Sans MT" w:hAnsi="Gill Sans MT" w:cstheme="minorHAnsi"/>
          <w:sz w:val="24"/>
          <w:szCs w:val="24"/>
        </w:rPr>
        <w:t xml:space="preserve">Obtaining </w:t>
      </w:r>
      <w:r w:rsidRPr="00FA5080">
        <w:rPr>
          <w:rFonts w:ascii="Gill Sans MT" w:hAnsi="Gill Sans MT" w:cstheme="minorHAnsi"/>
          <w:sz w:val="24"/>
          <w:szCs w:val="24"/>
        </w:rPr>
        <w:t xml:space="preserve">bi-partisan agreement on </w:t>
      </w:r>
      <w:r>
        <w:rPr>
          <w:rFonts w:ascii="Gill Sans MT" w:hAnsi="Gill Sans MT" w:cstheme="minorHAnsi"/>
          <w:sz w:val="24"/>
          <w:szCs w:val="24"/>
        </w:rPr>
        <w:t xml:space="preserve">the </w:t>
      </w:r>
      <w:r w:rsidRPr="005B6EBC">
        <w:rPr>
          <w:rFonts w:ascii="Gill Sans MT" w:hAnsi="Gill Sans MT" w:cstheme="minorHAnsi"/>
          <w:sz w:val="24"/>
          <w:szCs w:val="24"/>
        </w:rPr>
        <w:t xml:space="preserve">performance management </w:t>
      </w:r>
      <w:r w:rsidRPr="00FA5080">
        <w:rPr>
          <w:rFonts w:ascii="Gill Sans MT" w:hAnsi="Gill Sans MT" w:cstheme="minorHAnsi"/>
          <w:sz w:val="24"/>
          <w:szCs w:val="24"/>
        </w:rPr>
        <w:t>framework for Secretarie</w:t>
      </w:r>
      <w:r w:rsidR="00F45326">
        <w:rPr>
          <w:rFonts w:ascii="Gill Sans MT" w:hAnsi="Gill Sans MT" w:cstheme="minorHAnsi"/>
          <w:sz w:val="24"/>
          <w:szCs w:val="24"/>
        </w:rPr>
        <w:t>s</w:t>
      </w:r>
      <w:r w:rsidRPr="00FA5080">
        <w:rPr>
          <w:rFonts w:ascii="Gill Sans MT" w:hAnsi="Gill Sans MT" w:cstheme="minorHAnsi"/>
          <w:sz w:val="24"/>
          <w:szCs w:val="24"/>
        </w:rPr>
        <w:t xml:space="preserve">, </w:t>
      </w:r>
      <w:r w:rsidR="009934E8">
        <w:rPr>
          <w:rFonts w:ascii="Gill Sans MT" w:hAnsi="Gill Sans MT" w:cstheme="minorHAnsi"/>
          <w:sz w:val="24"/>
          <w:szCs w:val="24"/>
        </w:rPr>
        <w:t>that would include</w:t>
      </w:r>
      <w:r w:rsidRPr="00FA5080">
        <w:rPr>
          <w:rFonts w:ascii="Gill Sans MT" w:hAnsi="Gill Sans MT" w:cstheme="minorHAnsi"/>
          <w:sz w:val="24"/>
          <w:szCs w:val="24"/>
        </w:rPr>
        <w:t xml:space="preserve"> a mandatory component for </w:t>
      </w:r>
      <w:r>
        <w:rPr>
          <w:rFonts w:ascii="Gill Sans MT" w:hAnsi="Gill Sans MT" w:cstheme="minorHAnsi"/>
          <w:sz w:val="24"/>
          <w:szCs w:val="24"/>
        </w:rPr>
        <w:t>non-financial performance reportin</w:t>
      </w:r>
      <w:r w:rsidR="00F45326">
        <w:rPr>
          <w:rFonts w:ascii="Gill Sans MT" w:hAnsi="Gill Sans MT" w:cstheme="minorHAnsi"/>
          <w:sz w:val="24"/>
          <w:szCs w:val="24"/>
        </w:rPr>
        <w:t>g</w:t>
      </w:r>
      <w:r w:rsidR="00146E0A">
        <w:rPr>
          <w:rFonts w:ascii="Gill Sans MT" w:hAnsi="Gill Sans MT" w:cstheme="minorHAnsi"/>
          <w:sz w:val="24"/>
          <w:szCs w:val="24"/>
        </w:rPr>
        <w:t>,</w:t>
      </w:r>
      <w:r>
        <w:rPr>
          <w:rFonts w:ascii="Gill Sans MT" w:hAnsi="Gill Sans MT" w:cstheme="minorHAnsi"/>
          <w:sz w:val="24"/>
          <w:szCs w:val="24"/>
        </w:rPr>
        <w:t xml:space="preserve"> including (where appropriate) commissioning </w:t>
      </w:r>
      <w:r w:rsidRPr="00FA5080">
        <w:rPr>
          <w:rFonts w:ascii="Gill Sans MT" w:hAnsi="Gill Sans MT" w:cstheme="minorHAnsi"/>
          <w:sz w:val="24"/>
          <w:szCs w:val="24"/>
        </w:rPr>
        <w:t>independent evaluations</w:t>
      </w:r>
      <w:r w:rsidR="00F45326">
        <w:rPr>
          <w:rFonts w:ascii="Gill Sans MT" w:hAnsi="Gill Sans MT" w:cstheme="minorHAnsi"/>
          <w:sz w:val="24"/>
          <w:szCs w:val="24"/>
        </w:rPr>
        <w:t>.</w:t>
      </w:r>
    </w:p>
    <w:p w14:paraId="7B8DF380" w14:textId="0FC37E3F" w:rsidR="0077677C" w:rsidRDefault="0077677C">
      <w:pPr>
        <w:rPr>
          <w:rFonts w:ascii="Gill Sans MT" w:hAnsi="Gill Sans MT" w:cstheme="minorHAnsi"/>
          <w:sz w:val="24"/>
          <w:szCs w:val="24"/>
        </w:rPr>
      </w:pPr>
      <w:r>
        <w:rPr>
          <w:rFonts w:ascii="Gill Sans MT" w:hAnsi="Gill Sans MT" w:cstheme="minorHAnsi"/>
          <w:sz w:val="24"/>
          <w:szCs w:val="24"/>
        </w:rPr>
        <w:br w:type="page"/>
      </w:r>
    </w:p>
    <w:p w14:paraId="642EA06F" w14:textId="71F0E20D" w:rsidR="00E13D7E" w:rsidRPr="00E13D7E" w:rsidRDefault="0077677C" w:rsidP="00E13D7E">
      <w:pPr>
        <w:keepNext/>
        <w:spacing w:before="360"/>
        <w:rPr>
          <w:rFonts w:ascii="Gill Sans MT" w:hAnsi="Gill Sans MT" w:cstheme="minorHAnsi"/>
          <w:b/>
          <w:sz w:val="24"/>
          <w:szCs w:val="24"/>
        </w:rPr>
      </w:pPr>
      <w:r>
        <w:rPr>
          <w:rFonts w:ascii="Gill Sans MT" w:hAnsi="Gill Sans MT" w:cstheme="minorHAnsi"/>
          <w:b/>
          <w:sz w:val="24"/>
          <w:szCs w:val="24"/>
        </w:rPr>
        <w:lastRenderedPageBreak/>
        <w:t>Priority 2 – BUILD A FLEXIBLE APS OP</w:t>
      </w:r>
      <w:r w:rsidR="00DD5714">
        <w:rPr>
          <w:rFonts w:ascii="Gill Sans MT" w:hAnsi="Gill Sans MT" w:cstheme="minorHAnsi"/>
          <w:b/>
          <w:sz w:val="24"/>
          <w:szCs w:val="24"/>
        </w:rPr>
        <w:t>E</w:t>
      </w:r>
      <w:r>
        <w:rPr>
          <w:rFonts w:ascii="Gill Sans MT" w:hAnsi="Gill Sans MT" w:cstheme="minorHAnsi"/>
          <w:b/>
          <w:sz w:val="24"/>
          <w:szCs w:val="24"/>
        </w:rPr>
        <w:t xml:space="preserve">RATING MODEL </w:t>
      </w:r>
    </w:p>
    <w:tbl>
      <w:tblPr>
        <w:tblpPr w:leftFromText="180" w:rightFromText="180" w:vertAnchor="text" w:horzAnchor="margin" w:tblpY="121"/>
        <w:tblW w:w="0" w:type="auto"/>
        <w:shd w:val="clear" w:color="auto" w:fill="DBDBDB" w:themeFill="accent3" w:themeFillTint="66"/>
        <w:tblCellMar>
          <w:left w:w="0" w:type="dxa"/>
          <w:right w:w="0" w:type="dxa"/>
        </w:tblCellMar>
        <w:tblLook w:val="04A0" w:firstRow="1" w:lastRow="0" w:firstColumn="1" w:lastColumn="0" w:noHBand="0" w:noVBand="1"/>
      </w:tblPr>
      <w:tblGrid>
        <w:gridCol w:w="9006"/>
      </w:tblGrid>
      <w:tr w:rsidR="00150F98" w:rsidRPr="00296094" w14:paraId="599A6320" w14:textId="77777777" w:rsidTr="00BE2748">
        <w:trPr>
          <w:trHeight w:val="284"/>
        </w:trPr>
        <w:tc>
          <w:tcPr>
            <w:tcW w:w="9006" w:type="dxa"/>
            <w:shd w:val="clear" w:color="auto" w:fill="DBDBDB" w:themeFill="accent3" w:themeFillTint="66"/>
            <w:tcMar>
              <w:top w:w="0" w:type="dxa"/>
              <w:left w:w="108" w:type="dxa"/>
              <w:bottom w:w="0" w:type="dxa"/>
              <w:right w:w="108" w:type="dxa"/>
            </w:tcMar>
            <w:hideMark/>
          </w:tcPr>
          <w:p w14:paraId="3AAB38B7" w14:textId="1D758A3B" w:rsidR="00150F98" w:rsidRPr="003C4116" w:rsidRDefault="00EC349E" w:rsidP="00150F98">
            <w:pPr>
              <w:spacing w:after="0" w:line="240" w:lineRule="auto"/>
              <w:rPr>
                <w:rFonts w:ascii="Gill Sans MT" w:hAnsi="Gill Sans MT" w:cs="Arial"/>
                <w:iCs/>
                <w:color w:val="222222"/>
              </w:rPr>
            </w:pPr>
            <w:r w:rsidRPr="003C4116">
              <w:rPr>
                <w:rFonts w:ascii="Gill Sans MT" w:hAnsi="Gill Sans MT" w:cs="Arial"/>
                <w:iCs/>
                <w:color w:val="222222"/>
              </w:rPr>
              <w:t xml:space="preserve">REVIEW </w:t>
            </w:r>
            <w:r w:rsidR="00150F98" w:rsidRPr="003C4116">
              <w:rPr>
                <w:rFonts w:ascii="Gill Sans MT" w:hAnsi="Gill Sans MT" w:cs="Arial"/>
                <w:iCs/>
                <w:color w:val="222222"/>
              </w:rPr>
              <w:t>PROPOSALS</w:t>
            </w:r>
          </w:p>
          <w:p w14:paraId="55AB86A4" w14:textId="77777777" w:rsidR="00150F98" w:rsidRPr="003C4116" w:rsidRDefault="00150F98" w:rsidP="00FA3EE0">
            <w:pPr>
              <w:pStyle w:val="ListParagraph"/>
              <w:numPr>
                <w:ilvl w:val="0"/>
                <w:numId w:val="19"/>
              </w:numPr>
              <w:spacing w:after="0" w:line="240" w:lineRule="auto"/>
              <w:rPr>
                <w:rFonts w:ascii="Gill Sans MT" w:hAnsi="Gill Sans MT" w:cs="Arial"/>
                <w:iCs/>
                <w:color w:val="222222"/>
              </w:rPr>
            </w:pPr>
            <w:r w:rsidRPr="003C4116">
              <w:rPr>
                <w:rFonts w:ascii="Gill Sans MT" w:hAnsi="Gill Sans MT" w:cs="Arial"/>
                <w:iCs/>
                <w:color w:val="222222"/>
              </w:rPr>
              <w:t>Dynamic ways of working and structures to empower collaboration</w:t>
            </w:r>
          </w:p>
          <w:p w14:paraId="30592A54" w14:textId="77777777" w:rsidR="00150F98" w:rsidRPr="003C4116" w:rsidRDefault="00150F98" w:rsidP="00FA3EE0">
            <w:pPr>
              <w:pStyle w:val="ListParagraph"/>
              <w:numPr>
                <w:ilvl w:val="0"/>
                <w:numId w:val="19"/>
              </w:numPr>
              <w:spacing w:after="0" w:line="240" w:lineRule="auto"/>
              <w:rPr>
                <w:rFonts w:ascii="Gill Sans MT" w:hAnsi="Gill Sans MT" w:cs="Arial"/>
                <w:iCs/>
                <w:color w:val="222222"/>
              </w:rPr>
            </w:pPr>
            <w:r w:rsidRPr="003C4116">
              <w:rPr>
                <w:rFonts w:ascii="Gill Sans MT" w:hAnsi="Gill Sans MT" w:cs="Arial"/>
                <w:iCs/>
                <w:color w:val="222222"/>
              </w:rPr>
              <w:t>Strategic allocation of funds and resources to outcomes and essential investment</w:t>
            </w:r>
          </w:p>
          <w:p w14:paraId="67B9AFCE" w14:textId="77777777" w:rsidR="00150F98" w:rsidRPr="00BE2748" w:rsidRDefault="00150F98" w:rsidP="00FA3EE0">
            <w:pPr>
              <w:pStyle w:val="ListParagraph"/>
              <w:numPr>
                <w:ilvl w:val="0"/>
                <w:numId w:val="19"/>
              </w:numPr>
              <w:spacing w:after="0" w:line="240" w:lineRule="auto"/>
              <w:rPr>
                <w:rFonts w:ascii="Calibri" w:hAnsi="Calibri" w:cs="Arial"/>
                <w:color w:val="222222"/>
                <w:sz w:val="24"/>
                <w:szCs w:val="24"/>
              </w:rPr>
            </w:pPr>
            <w:r w:rsidRPr="003C4116">
              <w:rPr>
                <w:rFonts w:ascii="Gill Sans MT" w:hAnsi="Gill Sans MT" w:cs="Arial"/>
                <w:iCs/>
                <w:color w:val="222222"/>
              </w:rPr>
              <w:t>Networked and enabling systems and common processes</w:t>
            </w:r>
          </w:p>
        </w:tc>
      </w:tr>
    </w:tbl>
    <w:p w14:paraId="7FB2F70C" w14:textId="77777777" w:rsidR="00E13D7E" w:rsidRDefault="00E13D7E" w:rsidP="00BE2748">
      <w:pPr>
        <w:spacing w:after="0" w:line="240" w:lineRule="auto"/>
        <w:rPr>
          <w:rFonts w:ascii="Gill Sans MT" w:eastAsia="Times New Roman" w:hAnsi="Gill Sans MT" w:cs="Times New Roman"/>
          <w:sz w:val="20"/>
          <w:szCs w:val="20"/>
        </w:rPr>
      </w:pPr>
    </w:p>
    <w:p w14:paraId="6D50C367" w14:textId="2FA05396" w:rsidR="00E13D7E" w:rsidRPr="00AF4644" w:rsidRDefault="00642ED5" w:rsidP="00AF4644">
      <w:pPr>
        <w:keepNext/>
        <w:rPr>
          <w:rFonts w:ascii="Gill Sans MT" w:hAnsi="Gill Sans MT" w:cstheme="minorHAnsi"/>
          <w:sz w:val="24"/>
          <w:szCs w:val="24"/>
        </w:rPr>
      </w:pPr>
      <w:r>
        <w:rPr>
          <w:rFonts w:ascii="Gill Sans MT" w:hAnsi="Gill Sans MT" w:cstheme="minorHAnsi"/>
          <w:sz w:val="24"/>
          <w:szCs w:val="24"/>
        </w:rPr>
        <w:t>T</w:t>
      </w:r>
      <w:r w:rsidR="00E13D7E" w:rsidRPr="00AF4644">
        <w:rPr>
          <w:rFonts w:ascii="Gill Sans MT" w:hAnsi="Gill Sans MT" w:cstheme="minorHAnsi"/>
          <w:sz w:val="24"/>
          <w:szCs w:val="24"/>
        </w:rPr>
        <w:t xml:space="preserve">he AES </w:t>
      </w:r>
      <w:r w:rsidR="00773439">
        <w:rPr>
          <w:rFonts w:ascii="Gill Sans MT" w:hAnsi="Gill Sans MT" w:cstheme="minorHAnsi"/>
          <w:sz w:val="24"/>
          <w:szCs w:val="24"/>
        </w:rPr>
        <w:t>supports</w:t>
      </w:r>
      <w:r w:rsidR="00E13D7E" w:rsidRPr="00AF4644">
        <w:rPr>
          <w:rFonts w:ascii="Gill Sans MT" w:hAnsi="Gill Sans MT" w:cstheme="minorHAnsi"/>
          <w:sz w:val="24"/>
          <w:szCs w:val="24"/>
        </w:rPr>
        <w:t xml:space="preserve"> a more flexible APS operating model </w:t>
      </w:r>
      <w:r w:rsidR="00773439">
        <w:rPr>
          <w:rFonts w:ascii="Gill Sans MT" w:hAnsi="Gill Sans MT" w:cstheme="minorHAnsi"/>
          <w:sz w:val="24"/>
          <w:szCs w:val="24"/>
        </w:rPr>
        <w:t xml:space="preserve">as </w:t>
      </w:r>
      <w:r w:rsidR="00E13D7E" w:rsidRPr="00AF4644">
        <w:rPr>
          <w:rFonts w:ascii="Gill Sans MT" w:hAnsi="Gill Sans MT" w:cstheme="minorHAnsi"/>
          <w:sz w:val="24"/>
          <w:szCs w:val="24"/>
        </w:rPr>
        <w:t>outlined by the Review</w:t>
      </w:r>
      <w:r w:rsidR="00773439">
        <w:rPr>
          <w:rFonts w:ascii="Gill Sans MT" w:hAnsi="Gill Sans MT" w:cstheme="minorHAnsi"/>
          <w:sz w:val="24"/>
          <w:szCs w:val="24"/>
        </w:rPr>
        <w:t xml:space="preserve">. This </w:t>
      </w:r>
      <w:r w:rsidR="001916DD">
        <w:rPr>
          <w:rFonts w:ascii="Gill Sans MT" w:hAnsi="Gill Sans MT" w:cstheme="minorHAnsi"/>
          <w:sz w:val="24"/>
          <w:szCs w:val="24"/>
        </w:rPr>
        <w:t xml:space="preserve">would </w:t>
      </w:r>
      <w:r w:rsidR="00773439">
        <w:rPr>
          <w:rFonts w:ascii="Gill Sans MT" w:hAnsi="Gill Sans MT" w:cstheme="minorHAnsi"/>
          <w:sz w:val="24"/>
          <w:szCs w:val="24"/>
        </w:rPr>
        <w:t>contribute to</w:t>
      </w:r>
      <w:r w:rsidR="001916DD">
        <w:rPr>
          <w:rFonts w:ascii="Gill Sans MT" w:hAnsi="Gill Sans MT" w:cstheme="minorHAnsi"/>
          <w:sz w:val="24"/>
          <w:szCs w:val="24"/>
        </w:rPr>
        <w:t xml:space="preserve"> an improved authorising environment for undertaking</w:t>
      </w:r>
      <w:r w:rsidR="00E13D7E" w:rsidRPr="00AF4644">
        <w:rPr>
          <w:rFonts w:ascii="Gill Sans MT" w:hAnsi="Gill Sans MT" w:cstheme="minorHAnsi"/>
          <w:sz w:val="24"/>
          <w:szCs w:val="24"/>
        </w:rPr>
        <w:t xml:space="preserve"> quality evaluation</w:t>
      </w:r>
      <w:r w:rsidR="005A19B8">
        <w:rPr>
          <w:rFonts w:ascii="Gill Sans MT" w:hAnsi="Gill Sans MT" w:cstheme="minorHAnsi"/>
          <w:sz w:val="24"/>
          <w:szCs w:val="24"/>
        </w:rPr>
        <w:t xml:space="preserve">. This </w:t>
      </w:r>
      <w:r w:rsidR="001916DD">
        <w:rPr>
          <w:rFonts w:ascii="Gill Sans MT" w:hAnsi="Gill Sans MT" w:cstheme="minorHAnsi"/>
          <w:sz w:val="24"/>
          <w:szCs w:val="24"/>
        </w:rPr>
        <w:t xml:space="preserve">in turn </w:t>
      </w:r>
      <w:r w:rsidR="005A19B8">
        <w:rPr>
          <w:rFonts w:ascii="Gill Sans MT" w:hAnsi="Gill Sans MT" w:cstheme="minorHAnsi"/>
          <w:sz w:val="24"/>
          <w:szCs w:val="24"/>
        </w:rPr>
        <w:t>would facilitate</w:t>
      </w:r>
      <w:r w:rsidR="00E13D7E" w:rsidRPr="00AF4644">
        <w:rPr>
          <w:rFonts w:ascii="Gill Sans MT" w:hAnsi="Gill Sans MT" w:cstheme="minorHAnsi"/>
          <w:sz w:val="24"/>
          <w:szCs w:val="24"/>
        </w:rPr>
        <w:t xml:space="preserve"> lessons learnt from evaluations </w:t>
      </w:r>
      <w:r w:rsidR="005A19B8">
        <w:rPr>
          <w:rFonts w:ascii="Gill Sans MT" w:hAnsi="Gill Sans MT" w:cstheme="minorHAnsi"/>
          <w:sz w:val="24"/>
          <w:szCs w:val="24"/>
        </w:rPr>
        <w:t>being</w:t>
      </w:r>
      <w:r w:rsidR="00E13D7E" w:rsidRPr="00AF4644">
        <w:rPr>
          <w:rFonts w:ascii="Gill Sans MT" w:hAnsi="Gill Sans MT" w:cstheme="minorHAnsi"/>
          <w:sz w:val="24"/>
          <w:szCs w:val="24"/>
        </w:rPr>
        <w:t xml:space="preserve"> translated into APS operational and service delivery improvements</w:t>
      </w:r>
      <w:r w:rsidR="00773439">
        <w:rPr>
          <w:rFonts w:ascii="Gill Sans MT" w:hAnsi="Gill Sans MT" w:cstheme="minorHAnsi"/>
          <w:sz w:val="24"/>
          <w:szCs w:val="24"/>
        </w:rPr>
        <w:t xml:space="preserve">, positioning the APS to be more informed, adaptive and agile. </w:t>
      </w:r>
      <w:r w:rsidR="00E13D7E" w:rsidRPr="00AF4644">
        <w:rPr>
          <w:rFonts w:ascii="Gill Sans MT" w:hAnsi="Gill Sans MT" w:cstheme="minorHAnsi"/>
          <w:sz w:val="24"/>
          <w:szCs w:val="24"/>
        </w:rPr>
        <w:t xml:space="preserve">. </w:t>
      </w:r>
    </w:p>
    <w:p w14:paraId="0FBC7C1A" w14:textId="5CEB96A4" w:rsidR="00E13D7E" w:rsidRPr="00AF4644" w:rsidRDefault="00773439" w:rsidP="00AF4644">
      <w:pPr>
        <w:keepNext/>
        <w:rPr>
          <w:rFonts w:ascii="Gill Sans MT" w:hAnsi="Gill Sans MT" w:cstheme="minorHAnsi"/>
          <w:sz w:val="24"/>
          <w:szCs w:val="24"/>
        </w:rPr>
      </w:pPr>
      <w:r>
        <w:rPr>
          <w:rFonts w:ascii="Gill Sans MT" w:hAnsi="Gill Sans MT" w:cstheme="minorHAnsi"/>
          <w:sz w:val="24"/>
          <w:szCs w:val="24"/>
        </w:rPr>
        <w:t>The</w:t>
      </w:r>
      <w:r w:rsidRPr="00632651">
        <w:rPr>
          <w:rFonts w:ascii="Gill Sans MT" w:hAnsi="Gill Sans MT" w:cstheme="minorHAnsi"/>
          <w:sz w:val="24"/>
          <w:szCs w:val="24"/>
        </w:rPr>
        <w:t xml:space="preserve"> following </w:t>
      </w:r>
      <w:r>
        <w:rPr>
          <w:rFonts w:ascii="Gill Sans MT" w:hAnsi="Gill Sans MT" w:cstheme="minorHAnsi"/>
          <w:sz w:val="24"/>
          <w:szCs w:val="24"/>
        </w:rPr>
        <w:t>comments respond generally to all three proposals under this priority.</w:t>
      </w:r>
    </w:p>
    <w:p w14:paraId="6F028524" w14:textId="76BBAA09" w:rsidR="00150F98" w:rsidRDefault="0077677C" w:rsidP="00815BD0">
      <w:pPr>
        <w:rPr>
          <w:rFonts w:ascii="Gill Sans MT" w:hAnsi="Gill Sans MT" w:cstheme="minorHAnsi"/>
          <w:b/>
          <w:sz w:val="24"/>
          <w:szCs w:val="24"/>
        </w:rPr>
      </w:pPr>
      <w:r w:rsidRPr="0062782C">
        <w:rPr>
          <w:rFonts w:ascii="Gill Sans MT" w:hAnsi="Gill Sans MT" w:cstheme="minorHAnsi"/>
          <w:b/>
          <w:sz w:val="24"/>
          <w:szCs w:val="24"/>
        </w:rPr>
        <w:t>How can we strengthen th</w:t>
      </w:r>
      <w:r w:rsidR="00150F98" w:rsidRPr="0062782C">
        <w:rPr>
          <w:rFonts w:ascii="Gill Sans MT" w:hAnsi="Gill Sans MT" w:cstheme="minorHAnsi"/>
          <w:b/>
          <w:sz w:val="24"/>
          <w:szCs w:val="24"/>
        </w:rPr>
        <w:t xml:space="preserve">ese </w:t>
      </w:r>
      <w:r w:rsidRPr="0062782C">
        <w:rPr>
          <w:rFonts w:ascii="Gill Sans MT" w:hAnsi="Gill Sans MT" w:cstheme="minorHAnsi"/>
          <w:b/>
          <w:sz w:val="24"/>
          <w:szCs w:val="24"/>
        </w:rPr>
        <w:t>proposal</w:t>
      </w:r>
      <w:r w:rsidR="00150F98" w:rsidRPr="0062782C">
        <w:rPr>
          <w:rFonts w:ascii="Gill Sans MT" w:hAnsi="Gill Sans MT" w:cstheme="minorHAnsi"/>
          <w:b/>
          <w:sz w:val="24"/>
          <w:szCs w:val="24"/>
        </w:rPr>
        <w:t>s</w:t>
      </w:r>
      <w:r w:rsidRPr="0062782C">
        <w:rPr>
          <w:rFonts w:ascii="Gill Sans MT" w:hAnsi="Gill Sans MT" w:cstheme="minorHAnsi"/>
          <w:b/>
          <w:sz w:val="24"/>
          <w:szCs w:val="24"/>
        </w:rPr>
        <w:t>?</w:t>
      </w:r>
    </w:p>
    <w:p w14:paraId="16913A99" w14:textId="249ADB9A" w:rsidR="00300EC9" w:rsidRPr="0062782C" w:rsidRDefault="00300EC9" w:rsidP="00815BD0">
      <w:pPr>
        <w:rPr>
          <w:rFonts w:ascii="Gill Sans MT" w:hAnsi="Gill Sans MT" w:cstheme="minorHAnsi"/>
          <w:b/>
          <w:sz w:val="24"/>
          <w:szCs w:val="24"/>
        </w:rPr>
      </w:pPr>
      <w:r w:rsidRPr="00E41A4B">
        <w:rPr>
          <w:rFonts w:ascii="Gill Sans MT" w:eastAsia="Times New Roman" w:hAnsi="Gill Sans MT" w:cs="Times New Roman"/>
          <w:i/>
          <w:color w:val="000000"/>
          <w:sz w:val="24"/>
          <w:szCs w:val="24"/>
          <w:u w:val="single"/>
        </w:rPr>
        <w:t>Additional emphasis on evaluations</w:t>
      </w:r>
      <w:r w:rsidR="00D923A4">
        <w:rPr>
          <w:rFonts w:ascii="Gill Sans MT" w:eastAsia="Times New Roman" w:hAnsi="Gill Sans MT" w:cs="Times New Roman"/>
          <w:i/>
          <w:color w:val="000000"/>
          <w:sz w:val="24"/>
          <w:szCs w:val="24"/>
          <w:u w:val="single"/>
        </w:rPr>
        <w:t>’</w:t>
      </w:r>
      <w:r w:rsidRPr="00E41A4B">
        <w:rPr>
          <w:rFonts w:ascii="Gill Sans MT" w:eastAsia="Times New Roman" w:hAnsi="Gill Sans MT" w:cs="Times New Roman"/>
          <w:i/>
          <w:color w:val="000000"/>
          <w:sz w:val="24"/>
          <w:szCs w:val="24"/>
          <w:u w:val="single"/>
        </w:rPr>
        <w:t xml:space="preserve"> contribution to performance and its application across the policy and program lifecycle</w:t>
      </w:r>
    </w:p>
    <w:p w14:paraId="5C0E5674" w14:textId="75320806" w:rsidR="007C1E5C" w:rsidRDefault="006F140E" w:rsidP="00FA3EE0">
      <w:pPr>
        <w:pStyle w:val="ListParagraph"/>
        <w:numPr>
          <w:ilvl w:val="0"/>
          <w:numId w:val="10"/>
        </w:numPr>
        <w:spacing w:after="120"/>
        <w:ind w:left="426"/>
        <w:contextualSpacing w:val="0"/>
        <w:rPr>
          <w:rFonts w:ascii="Gill Sans MT" w:hAnsi="Gill Sans MT" w:cstheme="minorHAnsi"/>
          <w:sz w:val="24"/>
          <w:szCs w:val="24"/>
        </w:rPr>
      </w:pPr>
      <w:r w:rsidRPr="00815BD0">
        <w:rPr>
          <w:rFonts w:ascii="Gill Sans MT" w:hAnsi="Gill Sans MT" w:cstheme="minorHAnsi"/>
          <w:sz w:val="24"/>
          <w:szCs w:val="24"/>
        </w:rPr>
        <w:t>M</w:t>
      </w:r>
      <w:r w:rsidR="00E13D7E" w:rsidRPr="00815BD0">
        <w:rPr>
          <w:rFonts w:ascii="Gill Sans MT" w:hAnsi="Gill Sans MT" w:cstheme="minorHAnsi"/>
          <w:sz w:val="24"/>
          <w:szCs w:val="24"/>
        </w:rPr>
        <w:t xml:space="preserve">ore fully describing evaluation activity as part of ongoing </w:t>
      </w:r>
      <w:r w:rsidR="009273ED">
        <w:rPr>
          <w:rFonts w:ascii="Gill Sans MT" w:hAnsi="Gill Sans MT" w:cstheme="minorHAnsi"/>
          <w:sz w:val="24"/>
          <w:szCs w:val="24"/>
        </w:rPr>
        <w:t xml:space="preserve">performance and </w:t>
      </w:r>
      <w:r w:rsidR="00E13D7E" w:rsidRPr="00815BD0">
        <w:rPr>
          <w:rFonts w:ascii="Gill Sans MT" w:hAnsi="Gill Sans MT" w:cstheme="minorHAnsi"/>
          <w:sz w:val="24"/>
          <w:szCs w:val="24"/>
        </w:rPr>
        <w:t>improvement across the policy cycle</w:t>
      </w:r>
      <w:r w:rsidR="00404921" w:rsidRPr="00815BD0">
        <w:rPr>
          <w:rFonts w:ascii="Gill Sans MT" w:hAnsi="Gill Sans MT" w:cstheme="minorHAnsi"/>
          <w:sz w:val="24"/>
          <w:szCs w:val="24"/>
        </w:rPr>
        <w:t xml:space="preserve"> (rather than as a discrete activity)</w:t>
      </w:r>
      <w:r w:rsidR="007C1E5C">
        <w:rPr>
          <w:rFonts w:ascii="Gill Sans MT" w:hAnsi="Gill Sans MT" w:cstheme="minorHAnsi"/>
          <w:sz w:val="24"/>
          <w:szCs w:val="24"/>
        </w:rPr>
        <w:t xml:space="preserve"> and</w:t>
      </w:r>
      <w:r w:rsidR="003709D2">
        <w:rPr>
          <w:rFonts w:ascii="Gill Sans MT" w:hAnsi="Gill Sans MT" w:cstheme="minorHAnsi"/>
          <w:sz w:val="24"/>
          <w:szCs w:val="24"/>
        </w:rPr>
        <w:t xml:space="preserve"> as an activity that is powerful</w:t>
      </w:r>
      <w:r w:rsidR="007C1E5C">
        <w:rPr>
          <w:rFonts w:ascii="Gill Sans MT" w:hAnsi="Gill Sans MT" w:cstheme="minorHAnsi"/>
          <w:sz w:val="24"/>
          <w:szCs w:val="24"/>
        </w:rPr>
        <w:t xml:space="preserve"> at an agency/portfolio level (rather than just a program level)</w:t>
      </w:r>
      <w:r w:rsidR="00D923A4">
        <w:rPr>
          <w:rFonts w:ascii="Gill Sans MT" w:hAnsi="Gill Sans MT" w:cstheme="minorHAnsi"/>
          <w:sz w:val="24"/>
          <w:szCs w:val="24"/>
        </w:rPr>
        <w:t xml:space="preserve"> would strengthen this proposal by: </w:t>
      </w:r>
    </w:p>
    <w:p w14:paraId="74C0C755" w14:textId="1B6AB642" w:rsidR="007C1E5C" w:rsidRDefault="007C1E5C"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b</w:t>
      </w:r>
      <w:r w:rsidR="00404921" w:rsidRPr="00AF4644">
        <w:rPr>
          <w:rFonts w:ascii="Gill Sans MT" w:hAnsi="Gill Sans MT" w:cstheme="minorHAnsi"/>
          <w:sz w:val="24"/>
          <w:szCs w:val="24"/>
        </w:rPr>
        <w:t>etter</w:t>
      </w:r>
      <w:r w:rsidR="00762914" w:rsidRPr="00AF4644">
        <w:rPr>
          <w:rFonts w:ascii="Gill Sans MT" w:hAnsi="Gill Sans MT" w:cstheme="minorHAnsi"/>
          <w:sz w:val="24"/>
          <w:szCs w:val="24"/>
        </w:rPr>
        <w:t xml:space="preserve"> </w:t>
      </w:r>
      <w:r w:rsidRPr="00AF4644">
        <w:rPr>
          <w:rFonts w:ascii="Gill Sans MT" w:hAnsi="Gill Sans MT" w:cstheme="minorHAnsi"/>
          <w:sz w:val="24"/>
          <w:szCs w:val="24"/>
        </w:rPr>
        <w:t>reflec</w:t>
      </w:r>
      <w:r>
        <w:rPr>
          <w:rFonts w:ascii="Gill Sans MT" w:hAnsi="Gill Sans MT" w:cstheme="minorHAnsi"/>
          <w:sz w:val="24"/>
          <w:szCs w:val="24"/>
        </w:rPr>
        <w:t>t</w:t>
      </w:r>
      <w:r w:rsidR="00D923A4">
        <w:rPr>
          <w:rFonts w:ascii="Gill Sans MT" w:hAnsi="Gill Sans MT" w:cstheme="minorHAnsi"/>
          <w:sz w:val="24"/>
          <w:szCs w:val="24"/>
        </w:rPr>
        <w:t>ing</w:t>
      </w:r>
      <w:r w:rsidRPr="00AF4644">
        <w:rPr>
          <w:rFonts w:ascii="Gill Sans MT" w:hAnsi="Gill Sans MT" w:cstheme="minorHAnsi"/>
          <w:sz w:val="24"/>
          <w:szCs w:val="24"/>
        </w:rPr>
        <w:t xml:space="preserve"> </w:t>
      </w:r>
      <w:r w:rsidR="00762914" w:rsidRPr="00AF4644">
        <w:rPr>
          <w:rFonts w:ascii="Gill Sans MT" w:hAnsi="Gill Sans MT" w:cstheme="minorHAnsi"/>
          <w:sz w:val="24"/>
          <w:szCs w:val="24"/>
        </w:rPr>
        <w:t xml:space="preserve">the utility of evaluation in improving </w:t>
      </w:r>
      <w:r w:rsidR="00404921" w:rsidRPr="00AF4644">
        <w:rPr>
          <w:rFonts w:ascii="Gill Sans MT" w:hAnsi="Gill Sans MT" w:cstheme="minorHAnsi"/>
          <w:sz w:val="24"/>
          <w:szCs w:val="24"/>
        </w:rPr>
        <w:t>APS internal and external operations</w:t>
      </w:r>
      <w:r>
        <w:rPr>
          <w:rFonts w:ascii="Gill Sans MT" w:hAnsi="Gill Sans MT" w:cstheme="minorHAnsi"/>
          <w:sz w:val="24"/>
          <w:szCs w:val="24"/>
        </w:rPr>
        <w:t>, in turn</w:t>
      </w:r>
      <w:r w:rsidR="00404921" w:rsidRPr="00AF4644">
        <w:rPr>
          <w:rFonts w:ascii="Gill Sans MT" w:hAnsi="Gill Sans MT" w:cstheme="minorHAnsi"/>
          <w:sz w:val="24"/>
          <w:szCs w:val="24"/>
        </w:rPr>
        <w:t xml:space="preserve"> </w:t>
      </w:r>
      <w:r w:rsidR="002A12B0">
        <w:rPr>
          <w:rFonts w:ascii="Gill Sans MT" w:hAnsi="Gill Sans MT" w:cstheme="minorHAnsi"/>
          <w:sz w:val="24"/>
          <w:szCs w:val="24"/>
        </w:rPr>
        <w:t>assisting</w:t>
      </w:r>
      <w:r w:rsidR="002A12B0" w:rsidRPr="00AF4644">
        <w:rPr>
          <w:rFonts w:ascii="Gill Sans MT" w:hAnsi="Gill Sans MT" w:cstheme="minorHAnsi"/>
          <w:sz w:val="24"/>
          <w:szCs w:val="24"/>
        </w:rPr>
        <w:t xml:space="preserve"> </w:t>
      </w:r>
      <w:r w:rsidR="00762914" w:rsidRPr="00AF4644">
        <w:rPr>
          <w:rFonts w:ascii="Gill Sans MT" w:hAnsi="Gill Sans MT" w:cstheme="minorHAnsi"/>
          <w:sz w:val="24"/>
          <w:szCs w:val="24"/>
        </w:rPr>
        <w:t xml:space="preserve">the Review </w:t>
      </w:r>
      <w:r>
        <w:rPr>
          <w:rFonts w:ascii="Gill Sans MT" w:hAnsi="Gill Sans MT" w:cstheme="minorHAnsi"/>
          <w:sz w:val="24"/>
          <w:szCs w:val="24"/>
        </w:rPr>
        <w:t xml:space="preserve">to establish the </w:t>
      </w:r>
      <w:r w:rsidR="00762914" w:rsidRPr="00AF4644">
        <w:rPr>
          <w:rFonts w:ascii="Gill Sans MT" w:hAnsi="Gill Sans MT" w:cstheme="minorHAnsi"/>
          <w:sz w:val="24"/>
          <w:szCs w:val="24"/>
        </w:rPr>
        <w:t xml:space="preserve">rationale for why evaluation should be </w:t>
      </w:r>
      <w:r w:rsidR="00404921" w:rsidRPr="00AF4644">
        <w:rPr>
          <w:rFonts w:ascii="Gill Sans MT" w:hAnsi="Gill Sans MT" w:cstheme="minorHAnsi"/>
          <w:sz w:val="24"/>
          <w:szCs w:val="24"/>
        </w:rPr>
        <w:t>more strongly coordinated and</w:t>
      </w:r>
      <w:r w:rsidR="00762914" w:rsidRPr="00AF4644">
        <w:rPr>
          <w:rFonts w:ascii="Gill Sans MT" w:hAnsi="Gill Sans MT" w:cstheme="minorHAnsi"/>
          <w:sz w:val="24"/>
          <w:szCs w:val="24"/>
        </w:rPr>
        <w:t xml:space="preserve"> integrated</w:t>
      </w:r>
      <w:r w:rsidR="00404921" w:rsidRPr="00AF4644">
        <w:rPr>
          <w:rFonts w:ascii="Gill Sans MT" w:hAnsi="Gill Sans MT" w:cstheme="minorHAnsi"/>
          <w:sz w:val="24"/>
          <w:szCs w:val="24"/>
        </w:rPr>
        <w:t xml:space="preserve"> across the APS, with leadership from the most senior levels (as </w:t>
      </w:r>
      <w:r w:rsidR="00404921">
        <w:rPr>
          <w:rFonts w:ascii="Gill Sans MT" w:hAnsi="Gill Sans MT" w:cstheme="minorHAnsi"/>
          <w:sz w:val="24"/>
          <w:szCs w:val="24"/>
        </w:rPr>
        <w:t xml:space="preserve">noted in our response to </w:t>
      </w:r>
      <w:r w:rsidR="00404921" w:rsidRPr="00AF4644">
        <w:rPr>
          <w:rFonts w:ascii="Gill Sans MT" w:hAnsi="Gill Sans MT" w:cstheme="minorHAnsi"/>
          <w:sz w:val="24"/>
          <w:szCs w:val="24"/>
        </w:rPr>
        <w:t xml:space="preserve">Priority 1).  </w:t>
      </w:r>
    </w:p>
    <w:p w14:paraId="467AD7E9" w14:textId="4D69AD3A" w:rsidR="007C1E5C" w:rsidRPr="00815BD0" w:rsidRDefault="00D923A4" w:rsidP="00FA3EE0">
      <w:pPr>
        <w:pStyle w:val="ListParagraph"/>
        <w:numPr>
          <w:ilvl w:val="1"/>
          <w:numId w:val="7"/>
        </w:numPr>
        <w:spacing w:after="120"/>
        <w:ind w:left="851"/>
        <w:contextualSpacing w:val="0"/>
        <w:rPr>
          <w:rFonts w:ascii="Gill Sans MT" w:hAnsi="Gill Sans MT" w:cstheme="minorHAnsi"/>
          <w:sz w:val="24"/>
          <w:szCs w:val="24"/>
        </w:rPr>
      </w:pPr>
      <w:proofErr w:type="gramStart"/>
      <w:r>
        <w:rPr>
          <w:rFonts w:ascii="Gill Sans MT" w:hAnsi="Gill Sans MT" w:cstheme="minorHAnsi"/>
          <w:sz w:val="24"/>
          <w:szCs w:val="24"/>
        </w:rPr>
        <w:t>he</w:t>
      </w:r>
      <w:r w:rsidR="007C1E5C" w:rsidRPr="00815BD0">
        <w:rPr>
          <w:rFonts w:ascii="Gill Sans MT" w:hAnsi="Gill Sans MT" w:cstheme="minorHAnsi"/>
          <w:sz w:val="24"/>
          <w:szCs w:val="24"/>
        </w:rPr>
        <w:t>lp</w:t>
      </w:r>
      <w:r>
        <w:rPr>
          <w:rFonts w:ascii="Gill Sans MT" w:hAnsi="Gill Sans MT" w:cstheme="minorHAnsi"/>
          <w:sz w:val="24"/>
          <w:szCs w:val="24"/>
        </w:rPr>
        <w:t>ing</w:t>
      </w:r>
      <w:proofErr w:type="gramEnd"/>
      <w:r>
        <w:rPr>
          <w:rFonts w:ascii="Gill Sans MT" w:hAnsi="Gill Sans MT" w:cstheme="minorHAnsi"/>
          <w:sz w:val="24"/>
          <w:szCs w:val="24"/>
        </w:rPr>
        <w:t xml:space="preserve"> to</w:t>
      </w:r>
      <w:r w:rsidR="007C1E5C" w:rsidRPr="00815BD0">
        <w:rPr>
          <w:rFonts w:ascii="Gill Sans MT" w:hAnsi="Gill Sans MT" w:cstheme="minorHAnsi"/>
          <w:sz w:val="24"/>
          <w:szCs w:val="24"/>
        </w:rPr>
        <w:t xml:space="preserve"> </w:t>
      </w:r>
      <w:r w:rsidR="007C1E5C" w:rsidRPr="00535EB0">
        <w:rPr>
          <w:rFonts w:ascii="Gill Sans MT" w:hAnsi="Gill Sans MT" w:cstheme="minorHAnsi"/>
          <w:sz w:val="24"/>
          <w:szCs w:val="24"/>
        </w:rPr>
        <w:t xml:space="preserve">create </w:t>
      </w:r>
      <w:r w:rsidR="007C1E5C">
        <w:rPr>
          <w:rFonts w:ascii="Gill Sans MT" w:hAnsi="Gill Sans MT" w:cstheme="minorHAnsi"/>
          <w:sz w:val="24"/>
          <w:szCs w:val="24"/>
        </w:rPr>
        <w:t>‘buy in’ to the operational</w:t>
      </w:r>
      <w:r w:rsidR="007C1E5C" w:rsidRPr="00815BD0">
        <w:rPr>
          <w:rFonts w:ascii="Gill Sans MT" w:hAnsi="Gill Sans MT" w:cstheme="minorHAnsi"/>
          <w:sz w:val="24"/>
          <w:szCs w:val="24"/>
        </w:rPr>
        <w:t xml:space="preserve"> </w:t>
      </w:r>
      <w:r w:rsidR="003709D2" w:rsidRPr="00535EB0">
        <w:rPr>
          <w:rFonts w:ascii="Gill Sans MT" w:hAnsi="Gill Sans MT" w:cstheme="minorHAnsi"/>
          <w:sz w:val="24"/>
          <w:szCs w:val="24"/>
        </w:rPr>
        <w:t xml:space="preserve">systems, processes, resources and timeframes </w:t>
      </w:r>
      <w:r>
        <w:rPr>
          <w:rFonts w:ascii="Gill Sans MT" w:hAnsi="Gill Sans MT" w:cstheme="minorHAnsi"/>
          <w:sz w:val="24"/>
          <w:szCs w:val="24"/>
        </w:rPr>
        <w:t xml:space="preserve">required </w:t>
      </w:r>
      <w:r w:rsidR="003709D2" w:rsidRPr="00535EB0">
        <w:rPr>
          <w:rFonts w:ascii="Gill Sans MT" w:hAnsi="Gill Sans MT" w:cstheme="minorHAnsi"/>
          <w:sz w:val="24"/>
          <w:szCs w:val="24"/>
        </w:rPr>
        <w:t xml:space="preserve">to </w:t>
      </w:r>
      <w:r w:rsidR="003709D2">
        <w:rPr>
          <w:rFonts w:ascii="Gill Sans MT" w:hAnsi="Gill Sans MT" w:cstheme="minorHAnsi"/>
          <w:sz w:val="24"/>
          <w:szCs w:val="24"/>
        </w:rPr>
        <w:t>effectively e</w:t>
      </w:r>
      <w:r w:rsidR="007C1E5C" w:rsidRPr="00815BD0">
        <w:rPr>
          <w:rFonts w:ascii="Gill Sans MT" w:hAnsi="Gill Sans MT" w:cstheme="minorHAnsi"/>
          <w:sz w:val="24"/>
          <w:szCs w:val="24"/>
        </w:rPr>
        <w:t xml:space="preserve">ngage evaluation expertise </w:t>
      </w:r>
      <w:r w:rsidR="003709D2">
        <w:rPr>
          <w:rFonts w:ascii="Gill Sans MT" w:hAnsi="Gill Sans MT" w:cstheme="minorHAnsi"/>
          <w:sz w:val="24"/>
          <w:szCs w:val="24"/>
        </w:rPr>
        <w:t xml:space="preserve">at all stages </w:t>
      </w:r>
      <w:r w:rsidR="007C1E5C" w:rsidRPr="00815BD0">
        <w:rPr>
          <w:rFonts w:ascii="Gill Sans MT" w:hAnsi="Gill Sans MT" w:cstheme="minorHAnsi"/>
          <w:sz w:val="24"/>
          <w:szCs w:val="24"/>
        </w:rPr>
        <w:t xml:space="preserve">e.g. developing program logics for </w:t>
      </w:r>
      <w:r>
        <w:rPr>
          <w:rFonts w:ascii="Gill Sans MT" w:hAnsi="Gill Sans MT" w:cstheme="minorHAnsi"/>
          <w:sz w:val="24"/>
          <w:szCs w:val="24"/>
        </w:rPr>
        <w:t>NPPs</w:t>
      </w:r>
      <w:r w:rsidR="007C1E5C" w:rsidRPr="00815BD0">
        <w:rPr>
          <w:rFonts w:ascii="Gill Sans MT" w:hAnsi="Gill Sans MT" w:cstheme="minorHAnsi"/>
          <w:sz w:val="24"/>
          <w:szCs w:val="24"/>
        </w:rPr>
        <w:t xml:space="preserve">, </w:t>
      </w:r>
      <w:r w:rsidR="003709D2">
        <w:rPr>
          <w:rFonts w:ascii="Gill Sans MT" w:hAnsi="Gill Sans MT" w:cstheme="minorHAnsi"/>
          <w:sz w:val="24"/>
          <w:szCs w:val="24"/>
        </w:rPr>
        <w:t xml:space="preserve">and </w:t>
      </w:r>
      <w:r w:rsidR="007C1E5C" w:rsidRPr="00815BD0">
        <w:rPr>
          <w:rFonts w:ascii="Gill Sans MT" w:hAnsi="Gill Sans MT" w:cstheme="minorHAnsi"/>
          <w:sz w:val="24"/>
          <w:szCs w:val="24"/>
        </w:rPr>
        <w:t xml:space="preserve">building monitoring and evaluation plans (including a review of existing and new data requirements) into project plans. </w:t>
      </w:r>
    </w:p>
    <w:p w14:paraId="5AF6840A" w14:textId="03C0985D" w:rsidR="003709D2" w:rsidRPr="00815BD0" w:rsidRDefault="007C1E5C" w:rsidP="00FA3EE0">
      <w:pPr>
        <w:pStyle w:val="ListParagraph"/>
        <w:numPr>
          <w:ilvl w:val="1"/>
          <w:numId w:val="7"/>
        </w:numPr>
        <w:spacing w:after="120"/>
        <w:ind w:left="851"/>
        <w:contextualSpacing w:val="0"/>
        <w:rPr>
          <w:rFonts w:ascii="Gill Sans MT" w:hAnsi="Gill Sans MT" w:cstheme="minorHAnsi"/>
          <w:i/>
          <w:sz w:val="24"/>
          <w:szCs w:val="24"/>
          <w:u w:val="single"/>
        </w:rPr>
      </w:pPr>
      <w:r>
        <w:rPr>
          <w:rFonts w:ascii="Gill Sans MT" w:hAnsi="Gill Sans MT" w:cstheme="minorHAnsi"/>
          <w:sz w:val="24"/>
          <w:szCs w:val="24"/>
        </w:rPr>
        <w:t>h</w:t>
      </w:r>
      <w:r w:rsidRPr="0000683F">
        <w:rPr>
          <w:rFonts w:ascii="Gill Sans MT" w:hAnsi="Gill Sans MT" w:cstheme="minorHAnsi"/>
          <w:sz w:val="24"/>
          <w:szCs w:val="24"/>
        </w:rPr>
        <w:t>ighlight</w:t>
      </w:r>
      <w:r w:rsidR="00D923A4">
        <w:rPr>
          <w:rFonts w:ascii="Gill Sans MT" w:hAnsi="Gill Sans MT" w:cstheme="minorHAnsi"/>
          <w:sz w:val="24"/>
          <w:szCs w:val="24"/>
        </w:rPr>
        <w:t>ing</w:t>
      </w:r>
      <w:r>
        <w:rPr>
          <w:rFonts w:ascii="Gill Sans MT" w:hAnsi="Gill Sans MT" w:cstheme="minorHAnsi"/>
          <w:sz w:val="24"/>
          <w:szCs w:val="24"/>
        </w:rPr>
        <w:t xml:space="preserve"> </w:t>
      </w:r>
      <w:r w:rsidRPr="0000683F">
        <w:rPr>
          <w:rFonts w:ascii="Gill Sans MT" w:hAnsi="Gill Sans MT" w:cstheme="minorHAnsi"/>
          <w:sz w:val="24"/>
          <w:szCs w:val="24"/>
        </w:rPr>
        <w:t xml:space="preserve">how </w:t>
      </w:r>
      <w:r>
        <w:rPr>
          <w:rFonts w:ascii="Gill Sans MT" w:hAnsi="Gill Sans MT" w:cstheme="minorHAnsi"/>
          <w:sz w:val="24"/>
          <w:szCs w:val="24"/>
        </w:rPr>
        <w:t>evaluation</w:t>
      </w:r>
      <w:r w:rsidRPr="0000683F">
        <w:rPr>
          <w:rFonts w:ascii="Gill Sans MT" w:hAnsi="Gill Sans MT" w:cstheme="minorHAnsi"/>
          <w:sz w:val="24"/>
          <w:szCs w:val="24"/>
        </w:rPr>
        <w:t xml:space="preserve"> can assist the APS </w:t>
      </w:r>
      <w:r>
        <w:rPr>
          <w:rFonts w:ascii="Gill Sans MT" w:hAnsi="Gill Sans MT" w:cstheme="minorHAnsi"/>
          <w:sz w:val="24"/>
          <w:szCs w:val="24"/>
        </w:rPr>
        <w:t xml:space="preserve">achieve outcomes </w:t>
      </w:r>
      <w:r w:rsidR="003709D2">
        <w:rPr>
          <w:rFonts w:ascii="Gill Sans MT" w:hAnsi="Gill Sans MT" w:cstheme="minorHAnsi"/>
          <w:sz w:val="24"/>
          <w:szCs w:val="24"/>
        </w:rPr>
        <w:t xml:space="preserve">for </w:t>
      </w:r>
      <w:r>
        <w:rPr>
          <w:rFonts w:ascii="Gill Sans MT" w:hAnsi="Gill Sans MT" w:cstheme="minorHAnsi"/>
          <w:sz w:val="24"/>
          <w:szCs w:val="24"/>
        </w:rPr>
        <w:t xml:space="preserve">Australian’s </w:t>
      </w:r>
      <w:r w:rsidRPr="0000683F">
        <w:rPr>
          <w:rFonts w:ascii="Gill Sans MT" w:hAnsi="Gill Sans MT" w:cstheme="minorHAnsi"/>
          <w:sz w:val="24"/>
          <w:szCs w:val="24"/>
        </w:rPr>
        <w:t xml:space="preserve">by providing assessments of joint-enterprises (e.g. across agencies or with other jurisdictions), </w:t>
      </w:r>
      <w:r>
        <w:rPr>
          <w:rFonts w:ascii="Gill Sans MT" w:hAnsi="Gill Sans MT" w:cstheme="minorHAnsi"/>
          <w:sz w:val="24"/>
          <w:szCs w:val="24"/>
        </w:rPr>
        <w:t xml:space="preserve">and in turn </w:t>
      </w:r>
      <w:r w:rsidR="00D923A4">
        <w:rPr>
          <w:rFonts w:ascii="Gill Sans MT" w:hAnsi="Gill Sans MT" w:cstheme="minorHAnsi"/>
          <w:sz w:val="24"/>
          <w:szCs w:val="24"/>
        </w:rPr>
        <w:t xml:space="preserve">fostering a more ‘demand-driven’ </w:t>
      </w:r>
      <w:r>
        <w:rPr>
          <w:rFonts w:ascii="Gill Sans MT" w:hAnsi="Gill Sans MT" w:cstheme="minorHAnsi"/>
          <w:sz w:val="24"/>
          <w:szCs w:val="24"/>
        </w:rPr>
        <w:t>commitment to better and more transparent evaluations</w:t>
      </w:r>
      <w:r w:rsidR="00923D1B">
        <w:rPr>
          <w:rFonts w:ascii="Gill Sans MT" w:hAnsi="Gill Sans MT" w:cstheme="minorHAnsi"/>
          <w:sz w:val="24"/>
          <w:szCs w:val="24"/>
        </w:rPr>
        <w:t>.</w:t>
      </w:r>
    </w:p>
    <w:p w14:paraId="4F34CEF0" w14:textId="56691967" w:rsidR="0077677C" w:rsidRPr="0062782C" w:rsidRDefault="0077677C">
      <w:pPr>
        <w:rPr>
          <w:rFonts w:ascii="Gill Sans MT" w:hAnsi="Gill Sans MT" w:cstheme="minorHAnsi"/>
          <w:b/>
          <w:sz w:val="24"/>
          <w:szCs w:val="24"/>
        </w:rPr>
      </w:pPr>
      <w:r w:rsidRPr="0062782C">
        <w:rPr>
          <w:rFonts w:ascii="Gill Sans MT" w:hAnsi="Gill Sans MT" w:cstheme="minorHAnsi"/>
          <w:b/>
          <w:sz w:val="24"/>
          <w:szCs w:val="24"/>
        </w:rPr>
        <w:t>What are we missing?</w:t>
      </w:r>
    </w:p>
    <w:p w14:paraId="6C62F59A" w14:textId="0EA1E215" w:rsidR="002A12B0" w:rsidRPr="0062782C" w:rsidRDefault="002A12B0" w:rsidP="0062782C">
      <w:pPr>
        <w:spacing w:after="120"/>
        <w:rPr>
          <w:rFonts w:ascii="Gill Sans MT" w:hAnsi="Gill Sans MT" w:cstheme="minorHAnsi"/>
          <w:i/>
          <w:sz w:val="24"/>
          <w:szCs w:val="24"/>
          <w:u w:val="single"/>
        </w:rPr>
      </w:pPr>
      <w:r w:rsidRPr="0062782C">
        <w:rPr>
          <w:rFonts w:ascii="Gill Sans MT" w:hAnsi="Gill Sans MT" w:cstheme="minorHAnsi"/>
          <w:i/>
          <w:sz w:val="24"/>
          <w:szCs w:val="24"/>
          <w:u w:val="single"/>
        </w:rPr>
        <w:t>Additional detail on the s</w:t>
      </w:r>
      <w:r w:rsidR="00E13D7E" w:rsidRPr="0062782C">
        <w:rPr>
          <w:rFonts w:ascii="Gill Sans MT" w:hAnsi="Gill Sans MT" w:cstheme="minorHAnsi"/>
          <w:i/>
          <w:sz w:val="24"/>
          <w:szCs w:val="24"/>
          <w:u w:val="single"/>
        </w:rPr>
        <w:t xml:space="preserve">tructures </w:t>
      </w:r>
      <w:r w:rsidRPr="0062782C">
        <w:rPr>
          <w:rFonts w:ascii="Gill Sans MT" w:hAnsi="Gill Sans MT" w:cstheme="minorHAnsi"/>
          <w:i/>
          <w:sz w:val="24"/>
          <w:szCs w:val="24"/>
          <w:u w:val="single"/>
        </w:rPr>
        <w:t xml:space="preserve">that would </w:t>
      </w:r>
      <w:r w:rsidR="00E13D7E" w:rsidRPr="0062782C">
        <w:rPr>
          <w:rFonts w:ascii="Gill Sans MT" w:hAnsi="Gill Sans MT" w:cstheme="minorHAnsi"/>
          <w:i/>
          <w:sz w:val="24"/>
          <w:szCs w:val="24"/>
          <w:u w:val="single"/>
        </w:rPr>
        <w:t xml:space="preserve">empower collaboration, more networked systems and common processes </w:t>
      </w:r>
      <w:r w:rsidR="00D923A4">
        <w:rPr>
          <w:rFonts w:ascii="Gill Sans MT" w:hAnsi="Gill Sans MT" w:cstheme="minorHAnsi"/>
          <w:i/>
          <w:sz w:val="24"/>
          <w:szCs w:val="24"/>
          <w:u w:val="single"/>
        </w:rPr>
        <w:t>to</w:t>
      </w:r>
      <w:r w:rsidR="00D923A4" w:rsidRPr="0062782C">
        <w:rPr>
          <w:rFonts w:ascii="Gill Sans MT" w:hAnsi="Gill Sans MT" w:cstheme="minorHAnsi"/>
          <w:i/>
          <w:sz w:val="24"/>
          <w:szCs w:val="24"/>
          <w:u w:val="single"/>
        </w:rPr>
        <w:t xml:space="preserve"> </w:t>
      </w:r>
      <w:r w:rsidR="00E13D7E" w:rsidRPr="0062782C">
        <w:rPr>
          <w:rFonts w:ascii="Gill Sans MT" w:hAnsi="Gill Sans MT" w:cstheme="minorHAnsi"/>
          <w:i/>
          <w:sz w:val="24"/>
          <w:szCs w:val="24"/>
          <w:u w:val="single"/>
        </w:rPr>
        <w:t>benefit APS operations and outcomes</w:t>
      </w:r>
      <w:r w:rsidRPr="0062782C">
        <w:rPr>
          <w:rFonts w:ascii="Gill Sans MT" w:hAnsi="Gill Sans MT" w:cstheme="minorHAnsi"/>
          <w:i/>
          <w:sz w:val="24"/>
          <w:szCs w:val="24"/>
          <w:u w:val="single"/>
        </w:rPr>
        <w:t xml:space="preserve">. </w:t>
      </w:r>
    </w:p>
    <w:p w14:paraId="3F72A301" w14:textId="75D4961E" w:rsidR="003709D2" w:rsidRPr="0062782C" w:rsidRDefault="002A12B0" w:rsidP="00FA3EE0">
      <w:pPr>
        <w:pStyle w:val="ListParagraph"/>
        <w:numPr>
          <w:ilvl w:val="0"/>
          <w:numId w:val="10"/>
        </w:numPr>
        <w:spacing w:after="120"/>
        <w:ind w:left="425" w:hanging="357"/>
        <w:contextualSpacing w:val="0"/>
        <w:rPr>
          <w:rFonts w:ascii="Gill Sans MT" w:hAnsi="Gill Sans MT" w:cstheme="minorHAnsi"/>
          <w:sz w:val="24"/>
          <w:szCs w:val="24"/>
        </w:rPr>
      </w:pPr>
      <w:r w:rsidRPr="0062782C">
        <w:rPr>
          <w:rFonts w:ascii="Gill Sans MT" w:hAnsi="Gill Sans MT" w:cstheme="minorHAnsi"/>
          <w:sz w:val="24"/>
          <w:szCs w:val="24"/>
        </w:rPr>
        <w:t>A</w:t>
      </w:r>
      <w:r w:rsidR="00026D8E">
        <w:rPr>
          <w:rFonts w:ascii="Gill Sans MT" w:hAnsi="Gill Sans MT" w:cstheme="minorHAnsi"/>
          <w:sz w:val="24"/>
          <w:szCs w:val="24"/>
        </w:rPr>
        <w:t>dditional detail on a</w:t>
      </w:r>
      <w:r w:rsidR="00E13D7E" w:rsidRPr="0062782C">
        <w:rPr>
          <w:rFonts w:ascii="Gill Sans MT" w:hAnsi="Gill Sans MT" w:cstheme="minorHAnsi"/>
          <w:sz w:val="24"/>
          <w:szCs w:val="24"/>
        </w:rPr>
        <w:t xml:space="preserve"> </w:t>
      </w:r>
      <w:r w:rsidRPr="0062782C">
        <w:rPr>
          <w:rFonts w:ascii="Gill Sans MT" w:hAnsi="Gill Sans MT" w:cstheme="minorHAnsi"/>
          <w:sz w:val="24"/>
          <w:szCs w:val="24"/>
        </w:rPr>
        <w:t xml:space="preserve">potential model for </w:t>
      </w:r>
      <w:r w:rsidR="00D923A4">
        <w:rPr>
          <w:rFonts w:ascii="Gill Sans MT" w:hAnsi="Gill Sans MT" w:cstheme="minorHAnsi"/>
          <w:sz w:val="24"/>
          <w:szCs w:val="24"/>
        </w:rPr>
        <w:t xml:space="preserve">institutionalising </w:t>
      </w:r>
      <w:r w:rsidRPr="0062782C">
        <w:rPr>
          <w:rFonts w:ascii="Gill Sans MT" w:hAnsi="Gill Sans MT" w:cstheme="minorHAnsi"/>
          <w:sz w:val="24"/>
          <w:szCs w:val="24"/>
        </w:rPr>
        <w:t xml:space="preserve">evaluation </w:t>
      </w:r>
      <w:r w:rsidR="00E13D7E" w:rsidRPr="0062782C">
        <w:rPr>
          <w:rFonts w:ascii="Gill Sans MT" w:hAnsi="Gill Sans MT" w:cstheme="minorHAnsi"/>
          <w:sz w:val="24"/>
          <w:szCs w:val="24"/>
        </w:rPr>
        <w:t>and how it would be linked to APS leadership and governance</w:t>
      </w:r>
      <w:r w:rsidR="00D923A4">
        <w:rPr>
          <w:rFonts w:ascii="Gill Sans MT" w:hAnsi="Gill Sans MT" w:cstheme="minorHAnsi"/>
          <w:sz w:val="24"/>
          <w:szCs w:val="24"/>
        </w:rPr>
        <w:t>, as</w:t>
      </w:r>
      <w:r w:rsidRPr="0062782C">
        <w:rPr>
          <w:rFonts w:ascii="Gill Sans MT" w:hAnsi="Gill Sans MT" w:cstheme="minorHAnsi"/>
          <w:sz w:val="24"/>
          <w:szCs w:val="24"/>
        </w:rPr>
        <w:t xml:space="preserve"> outlined under</w:t>
      </w:r>
      <w:r w:rsidR="003709D2" w:rsidRPr="0062782C">
        <w:rPr>
          <w:rFonts w:ascii="Gill Sans MT" w:hAnsi="Gill Sans MT" w:cstheme="minorHAnsi"/>
          <w:sz w:val="24"/>
          <w:szCs w:val="24"/>
        </w:rPr>
        <w:t xml:space="preserve"> Priority</w:t>
      </w:r>
      <w:r w:rsidR="00C05261" w:rsidRPr="0062782C">
        <w:rPr>
          <w:rFonts w:ascii="Gill Sans MT" w:hAnsi="Gill Sans MT" w:cstheme="minorHAnsi"/>
          <w:sz w:val="24"/>
          <w:szCs w:val="24"/>
        </w:rPr>
        <w:t xml:space="preserve"> </w:t>
      </w:r>
      <w:r w:rsidR="003709D2" w:rsidRPr="0062782C">
        <w:rPr>
          <w:rFonts w:ascii="Gill Sans MT" w:hAnsi="Gill Sans MT" w:cstheme="minorHAnsi"/>
          <w:sz w:val="24"/>
          <w:szCs w:val="24"/>
        </w:rPr>
        <w:t xml:space="preserve">1 </w:t>
      </w:r>
      <w:r w:rsidRPr="0062782C">
        <w:rPr>
          <w:rFonts w:ascii="Gill Sans MT" w:hAnsi="Gill Sans MT" w:cstheme="minorHAnsi"/>
          <w:sz w:val="24"/>
          <w:szCs w:val="24"/>
        </w:rPr>
        <w:t>(</w:t>
      </w:r>
      <w:r w:rsidR="0063569D" w:rsidRPr="0062782C">
        <w:rPr>
          <w:rFonts w:ascii="Gill Sans MT" w:hAnsi="Gill Sans MT" w:cstheme="minorHAnsi"/>
          <w:sz w:val="24"/>
          <w:szCs w:val="24"/>
        </w:rPr>
        <w:t>pgs.</w:t>
      </w:r>
      <w:r w:rsidRPr="0062782C">
        <w:rPr>
          <w:rFonts w:ascii="Gill Sans MT" w:hAnsi="Gill Sans MT" w:cstheme="minorHAnsi"/>
          <w:sz w:val="24"/>
          <w:szCs w:val="24"/>
        </w:rPr>
        <w:t xml:space="preserve"> 7</w:t>
      </w:r>
      <w:r w:rsidR="00E8763F" w:rsidRPr="0062782C">
        <w:rPr>
          <w:rFonts w:ascii="Gill Sans MT" w:hAnsi="Gill Sans MT" w:cstheme="minorHAnsi"/>
          <w:sz w:val="24"/>
          <w:szCs w:val="24"/>
        </w:rPr>
        <w:t>-</w:t>
      </w:r>
      <w:r w:rsidR="00E8763F">
        <w:rPr>
          <w:rFonts w:ascii="Gill Sans MT" w:hAnsi="Gill Sans MT" w:cstheme="minorHAnsi"/>
          <w:sz w:val="24"/>
          <w:szCs w:val="24"/>
        </w:rPr>
        <w:t>8</w:t>
      </w:r>
      <w:r w:rsidRPr="0062782C">
        <w:rPr>
          <w:rFonts w:ascii="Gill Sans MT" w:hAnsi="Gill Sans MT" w:cstheme="minorHAnsi"/>
          <w:sz w:val="24"/>
          <w:szCs w:val="24"/>
        </w:rPr>
        <w:t>)</w:t>
      </w:r>
    </w:p>
    <w:p w14:paraId="0DD20D3B" w14:textId="369066ED" w:rsidR="00923D1B" w:rsidRDefault="003709D2" w:rsidP="00FA3EE0">
      <w:pPr>
        <w:pStyle w:val="ListParagraph"/>
        <w:numPr>
          <w:ilvl w:val="0"/>
          <w:numId w:val="10"/>
        </w:numPr>
        <w:spacing w:after="120"/>
        <w:ind w:left="426"/>
        <w:contextualSpacing w:val="0"/>
        <w:rPr>
          <w:rFonts w:ascii="Gill Sans MT" w:hAnsi="Gill Sans MT" w:cstheme="minorHAnsi"/>
          <w:sz w:val="24"/>
          <w:szCs w:val="24"/>
        </w:rPr>
      </w:pPr>
      <w:r w:rsidRPr="00AF4644">
        <w:rPr>
          <w:rFonts w:ascii="Gill Sans MT" w:hAnsi="Gill Sans MT" w:cstheme="minorHAnsi"/>
          <w:sz w:val="24"/>
          <w:szCs w:val="24"/>
        </w:rPr>
        <w:t>The AES notes that the Review is still exploring the ‘best approach to funding for APS capital investments and sustainable departmental capital allocation models’.</w:t>
      </w:r>
      <w:r w:rsidR="00D923A4">
        <w:rPr>
          <w:rFonts w:ascii="Gill Sans MT" w:hAnsi="Gill Sans MT" w:cstheme="minorHAnsi"/>
          <w:sz w:val="24"/>
          <w:szCs w:val="24"/>
        </w:rPr>
        <w:t xml:space="preserve"> One of the missing links to this end is how evaluation does, and has further potential to, provide essential information for budgetary decisions. As</w:t>
      </w:r>
      <w:r w:rsidR="00856A06">
        <w:rPr>
          <w:rFonts w:ascii="Gill Sans MT" w:hAnsi="Gill Sans MT" w:cstheme="minorHAnsi"/>
          <w:sz w:val="24"/>
          <w:szCs w:val="24"/>
        </w:rPr>
        <w:t xml:space="preserve"> noted in the AES</w:t>
      </w:r>
      <w:r>
        <w:rPr>
          <w:rFonts w:ascii="Gill Sans MT" w:hAnsi="Gill Sans MT" w:cstheme="minorHAnsi"/>
          <w:sz w:val="24"/>
          <w:szCs w:val="24"/>
        </w:rPr>
        <w:t xml:space="preserve"> first submission, </w:t>
      </w:r>
      <w:r w:rsidR="00923D1B">
        <w:rPr>
          <w:rFonts w:ascii="Gill Sans MT" w:hAnsi="Gill Sans MT" w:cstheme="minorHAnsi"/>
          <w:sz w:val="24"/>
          <w:szCs w:val="24"/>
        </w:rPr>
        <w:t>the c</w:t>
      </w:r>
      <w:r>
        <w:rPr>
          <w:rFonts w:ascii="Gill Sans MT" w:hAnsi="Gill Sans MT" w:cstheme="minorHAnsi"/>
          <w:sz w:val="24"/>
          <w:szCs w:val="24"/>
        </w:rPr>
        <w:t>urrent and longer-term</w:t>
      </w:r>
      <w:r w:rsidR="00923D1B">
        <w:rPr>
          <w:rFonts w:ascii="Gill Sans MT" w:hAnsi="Gill Sans MT" w:cstheme="minorHAnsi"/>
          <w:sz w:val="24"/>
          <w:szCs w:val="24"/>
        </w:rPr>
        <w:t xml:space="preserve"> operational capacity of APS would be stronger with:</w:t>
      </w:r>
    </w:p>
    <w:p w14:paraId="49783613" w14:textId="5B0669E3" w:rsidR="00923D1B" w:rsidRDefault="003709D2" w:rsidP="00FA3EE0">
      <w:pPr>
        <w:pStyle w:val="ListParagraph"/>
        <w:numPr>
          <w:ilvl w:val="3"/>
          <w:numId w:val="10"/>
        </w:numPr>
        <w:spacing w:after="120"/>
        <w:ind w:left="851"/>
        <w:contextualSpacing w:val="0"/>
        <w:rPr>
          <w:rFonts w:ascii="Gill Sans MT" w:hAnsi="Gill Sans MT" w:cstheme="minorHAnsi"/>
          <w:sz w:val="24"/>
          <w:szCs w:val="24"/>
        </w:rPr>
      </w:pPr>
      <w:r w:rsidRPr="00535EB0">
        <w:rPr>
          <w:rFonts w:ascii="Gill Sans MT" w:hAnsi="Gill Sans MT" w:cstheme="minorHAnsi"/>
          <w:sz w:val="24"/>
          <w:szCs w:val="24"/>
        </w:rPr>
        <w:lastRenderedPageBreak/>
        <w:t>additional resourcing in</w:t>
      </w:r>
      <w:r w:rsidR="00923D1B" w:rsidRPr="00535EB0">
        <w:rPr>
          <w:rFonts w:ascii="Gill Sans MT" w:hAnsi="Gill Sans MT" w:cstheme="minorHAnsi"/>
          <w:sz w:val="24"/>
          <w:szCs w:val="24"/>
        </w:rPr>
        <w:t xml:space="preserve"> operational systems</w:t>
      </w:r>
      <w:r w:rsidR="00D923A4">
        <w:rPr>
          <w:rFonts w:ascii="Gill Sans MT" w:hAnsi="Gill Sans MT" w:cstheme="minorHAnsi"/>
          <w:sz w:val="24"/>
          <w:szCs w:val="24"/>
        </w:rPr>
        <w:t xml:space="preserve">, </w:t>
      </w:r>
      <w:r w:rsidR="00923D1B" w:rsidRPr="00535EB0">
        <w:rPr>
          <w:rFonts w:ascii="Gill Sans MT" w:hAnsi="Gill Sans MT" w:cstheme="minorHAnsi"/>
          <w:sz w:val="24"/>
          <w:szCs w:val="24"/>
        </w:rPr>
        <w:t>including for program administration, monitoring and outcomes reporting</w:t>
      </w:r>
      <w:r w:rsidR="00D923A4">
        <w:rPr>
          <w:rFonts w:ascii="Gill Sans MT" w:hAnsi="Gill Sans MT" w:cstheme="minorHAnsi"/>
          <w:sz w:val="24"/>
          <w:szCs w:val="24"/>
        </w:rPr>
        <w:t xml:space="preserve">, </w:t>
      </w:r>
      <w:r w:rsidR="00923D1B" w:rsidRPr="00535EB0">
        <w:rPr>
          <w:rFonts w:ascii="Gill Sans MT" w:hAnsi="Gill Sans MT" w:cstheme="minorHAnsi"/>
          <w:sz w:val="24"/>
          <w:szCs w:val="24"/>
        </w:rPr>
        <w:t xml:space="preserve">to </w:t>
      </w:r>
      <w:r w:rsidRPr="00535EB0">
        <w:rPr>
          <w:rFonts w:ascii="Gill Sans MT" w:hAnsi="Gill Sans MT" w:cstheme="minorHAnsi"/>
          <w:sz w:val="24"/>
          <w:szCs w:val="24"/>
        </w:rPr>
        <w:t>maximise the effectiveness and impact of evaluation, performance management and reporting</w:t>
      </w:r>
      <w:r w:rsidR="00923D1B" w:rsidRPr="00535EB0">
        <w:rPr>
          <w:rFonts w:ascii="Gill Sans MT" w:hAnsi="Gill Sans MT" w:cstheme="minorHAnsi"/>
          <w:sz w:val="24"/>
          <w:szCs w:val="24"/>
        </w:rPr>
        <w:t xml:space="preserve">. </w:t>
      </w:r>
    </w:p>
    <w:p w14:paraId="4010BA1F" w14:textId="7A4D3CC1" w:rsidR="00856A06" w:rsidRDefault="00923D1B" w:rsidP="00FA3EE0">
      <w:pPr>
        <w:pStyle w:val="ListParagraph"/>
        <w:numPr>
          <w:ilvl w:val="3"/>
          <w:numId w:val="10"/>
        </w:numPr>
        <w:spacing w:after="120"/>
        <w:ind w:left="851"/>
        <w:contextualSpacing w:val="0"/>
        <w:rPr>
          <w:rFonts w:ascii="Gill Sans MT" w:hAnsi="Gill Sans MT" w:cstheme="minorHAnsi"/>
          <w:sz w:val="24"/>
          <w:szCs w:val="24"/>
        </w:rPr>
      </w:pPr>
      <w:r w:rsidRPr="00535EB0">
        <w:rPr>
          <w:rFonts w:ascii="Gill Sans MT" w:hAnsi="Gill Sans MT" w:cstheme="minorHAnsi"/>
          <w:sz w:val="24"/>
          <w:szCs w:val="24"/>
        </w:rPr>
        <w:t>a resourcing strategy that</w:t>
      </w:r>
      <w:r w:rsidR="00D923A4">
        <w:rPr>
          <w:rFonts w:ascii="Gill Sans MT" w:hAnsi="Gill Sans MT" w:cstheme="minorHAnsi"/>
          <w:sz w:val="24"/>
          <w:szCs w:val="24"/>
        </w:rPr>
        <w:t>:</w:t>
      </w:r>
    </w:p>
    <w:p w14:paraId="72444242" w14:textId="2CA98D0F" w:rsidR="00856A06" w:rsidRPr="00E82A17" w:rsidRDefault="00D923A4" w:rsidP="00FA3EE0">
      <w:pPr>
        <w:pStyle w:val="ListParagraph"/>
        <w:numPr>
          <w:ilvl w:val="2"/>
          <w:numId w:val="7"/>
        </w:numPr>
        <w:spacing w:after="120"/>
        <w:contextualSpacing w:val="0"/>
        <w:rPr>
          <w:rFonts w:ascii="Gill Sans MT" w:hAnsi="Gill Sans MT" w:cstheme="minorHAnsi"/>
          <w:sz w:val="24"/>
          <w:szCs w:val="24"/>
        </w:rPr>
      </w:pPr>
      <w:r w:rsidRPr="00535EB0">
        <w:rPr>
          <w:rFonts w:ascii="Gill Sans MT" w:hAnsi="Gill Sans MT" w:cstheme="minorHAnsi"/>
          <w:sz w:val="24"/>
          <w:szCs w:val="24"/>
        </w:rPr>
        <w:t xml:space="preserve">provides the APS and its external partners with </w:t>
      </w:r>
      <w:r w:rsidR="00923D1B" w:rsidRPr="00535EB0">
        <w:rPr>
          <w:rFonts w:ascii="Gill Sans MT" w:hAnsi="Gill Sans MT" w:cstheme="minorHAnsi"/>
          <w:sz w:val="24"/>
          <w:szCs w:val="24"/>
        </w:rPr>
        <w:t>greater clarity for forward planning of evaluation</w:t>
      </w:r>
    </w:p>
    <w:p w14:paraId="53E4B96D" w14:textId="02E4263F" w:rsidR="00856A06" w:rsidRDefault="00923D1B" w:rsidP="00FA3EE0">
      <w:pPr>
        <w:pStyle w:val="ListParagraph"/>
        <w:numPr>
          <w:ilvl w:val="2"/>
          <w:numId w:val="7"/>
        </w:numPr>
        <w:spacing w:after="120"/>
        <w:contextualSpacing w:val="0"/>
        <w:rPr>
          <w:rFonts w:ascii="Gill Sans MT" w:hAnsi="Gill Sans MT" w:cstheme="minorHAnsi"/>
          <w:sz w:val="24"/>
          <w:szCs w:val="24"/>
        </w:rPr>
      </w:pPr>
      <w:r w:rsidRPr="00535EB0">
        <w:rPr>
          <w:rFonts w:ascii="Gill Sans MT" w:hAnsi="Gill Sans MT" w:cstheme="minorHAnsi"/>
          <w:sz w:val="24"/>
          <w:szCs w:val="24"/>
        </w:rPr>
        <w:t>enable</w:t>
      </w:r>
      <w:r w:rsidR="00D923A4">
        <w:rPr>
          <w:rFonts w:ascii="Gill Sans MT" w:hAnsi="Gill Sans MT" w:cstheme="minorHAnsi"/>
          <w:sz w:val="24"/>
          <w:szCs w:val="24"/>
        </w:rPr>
        <w:t>s</w:t>
      </w:r>
      <w:r w:rsidRPr="00535EB0">
        <w:rPr>
          <w:rFonts w:ascii="Gill Sans MT" w:hAnsi="Gill Sans MT" w:cstheme="minorHAnsi"/>
          <w:sz w:val="24"/>
          <w:szCs w:val="24"/>
        </w:rPr>
        <w:t xml:space="preserve"> multi-year </w:t>
      </w:r>
      <w:r w:rsidR="003709D2" w:rsidRPr="00815BD0">
        <w:rPr>
          <w:rFonts w:ascii="Gill Sans MT" w:hAnsi="Gill Sans MT" w:cstheme="minorHAnsi"/>
          <w:sz w:val="24"/>
          <w:szCs w:val="24"/>
        </w:rPr>
        <w:t>evaluation</w:t>
      </w:r>
      <w:r w:rsidRPr="00535EB0">
        <w:rPr>
          <w:rFonts w:ascii="Gill Sans MT" w:hAnsi="Gill Sans MT" w:cstheme="minorHAnsi"/>
          <w:sz w:val="24"/>
          <w:szCs w:val="24"/>
        </w:rPr>
        <w:t xml:space="preserve"> activity to take place</w:t>
      </w:r>
      <w:r w:rsidR="003709D2" w:rsidRPr="00815BD0">
        <w:rPr>
          <w:rFonts w:ascii="Gill Sans MT" w:hAnsi="Gill Sans MT" w:cstheme="minorHAnsi"/>
          <w:sz w:val="24"/>
          <w:szCs w:val="24"/>
        </w:rPr>
        <w:t xml:space="preserve"> </w:t>
      </w:r>
      <w:r w:rsidR="00856A06">
        <w:rPr>
          <w:rFonts w:ascii="Gill Sans MT" w:hAnsi="Gill Sans MT" w:cstheme="minorHAnsi"/>
          <w:sz w:val="24"/>
          <w:szCs w:val="24"/>
        </w:rPr>
        <w:t>that can achieve effective</w:t>
      </w:r>
      <w:r w:rsidR="003709D2" w:rsidRPr="00815BD0">
        <w:rPr>
          <w:rFonts w:ascii="Gill Sans MT" w:hAnsi="Gill Sans MT" w:cstheme="minorHAnsi"/>
          <w:sz w:val="24"/>
          <w:szCs w:val="24"/>
        </w:rPr>
        <w:t xml:space="preserve"> economies of scale</w:t>
      </w:r>
    </w:p>
    <w:p w14:paraId="20C175A5" w14:textId="1EBE6096" w:rsidR="00923D1B" w:rsidRPr="00815BD0" w:rsidRDefault="00D923A4" w:rsidP="00FA3EE0">
      <w:pPr>
        <w:pStyle w:val="ListParagraph"/>
        <w:numPr>
          <w:ilvl w:val="2"/>
          <w:numId w:val="7"/>
        </w:numPr>
        <w:spacing w:after="120"/>
        <w:contextualSpacing w:val="0"/>
        <w:rPr>
          <w:rFonts w:ascii="Gill Sans MT" w:hAnsi="Gill Sans MT" w:cstheme="minorHAnsi"/>
          <w:sz w:val="24"/>
          <w:szCs w:val="24"/>
        </w:rPr>
      </w:pPr>
      <w:r>
        <w:rPr>
          <w:rFonts w:ascii="Gill Sans MT" w:hAnsi="Gill Sans MT" w:cstheme="minorHAnsi"/>
          <w:sz w:val="24"/>
          <w:szCs w:val="24"/>
        </w:rPr>
        <w:t xml:space="preserve">operates with </w:t>
      </w:r>
      <w:r w:rsidR="003709D2" w:rsidRPr="00815BD0">
        <w:rPr>
          <w:rFonts w:ascii="Gill Sans MT" w:hAnsi="Gill Sans MT" w:cstheme="minorHAnsi"/>
          <w:sz w:val="24"/>
          <w:szCs w:val="24"/>
        </w:rPr>
        <w:t xml:space="preserve">sufficient </w:t>
      </w:r>
      <w:r w:rsidR="00923D1B" w:rsidRPr="00535EB0">
        <w:rPr>
          <w:rFonts w:ascii="Gill Sans MT" w:hAnsi="Gill Sans MT" w:cstheme="minorHAnsi"/>
          <w:sz w:val="24"/>
          <w:szCs w:val="24"/>
        </w:rPr>
        <w:t>agency-wide or cross-portfolio</w:t>
      </w:r>
      <w:r w:rsidR="00856A06">
        <w:rPr>
          <w:rFonts w:ascii="Gill Sans MT" w:hAnsi="Gill Sans MT" w:cstheme="minorHAnsi"/>
          <w:sz w:val="24"/>
          <w:szCs w:val="24"/>
        </w:rPr>
        <w:t xml:space="preserve"> coordination when required</w:t>
      </w:r>
      <w:r w:rsidR="00923D1B" w:rsidRPr="00535EB0">
        <w:rPr>
          <w:rFonts w:ascii="Gill Sans MT" w:hAnsi="Gill Sans MT" w:cstheme="minorHAnsi"/>
          <w:sz w:val="24"/>
          <w:szCs w:val="24"/>
        </w:rPr>
        <w:t xml:space="preserve">, to </w:t>
      </w:r>
      <w:r w:rsidR="00856A06">
        <w:rPr>
          <w:rFonts w:ascii="Gill Sans MT" w:hAnsi="Gill Sans MT" w:cstheme="minorHAnsi"/>
          <w:sz w:val="24"/>
          <w:szCs w:val="24"/>
        </w:rPr>
        <w:t xml:space="preserve">obtain </w:t>
      </w:r>
      <w:r w:rsidR="00923D1B" w:rsidRPr="00535EB0">
        <w:rPr>
          <w:rFonts w:ascii="Gill Sans MT" w:hAnsi="Gill Sans MT" w:cstheme="minorHAnsi"/>
          <w:sz w:val="24"/>
          <w:szCs w:val="24"/>
        </w:rPr>
        <w:t xml:space="preserve">greatest value. </w:t>
      </w:r>
    </w:p>
    <w:p w14:paraId="4476EA5D" w14:textId="77777777" w:rsidR="0077677C" w:rsidRPr="0062782C" w:rsidRDefault="0077677C" w:rsidP="0077677C">
      <w:pPr>
        <w:rPr>
          <w:rFonts w:ascii="Gill Sans MT" w:hAnsi="Gill Sans MT" w:cstheme="minorHAnsi"/>
          <w:b/>
          <w:sz w:val="24"/>
          <w:szCs w:val="24"/>
        </w:rPr>
      </w:pPr>
      <w:r w:rsidRPr="0062782C">
        <w:rPr>
          <w:rFonts w:ascii="Gill Sans MT" w:hAnsi="Gill Sans MT" w:cstheme="minorHAnsi"/>
          <w:b/>
          <w:sz w:val="24"/>
          <w:szCs w:val="24"/>
        </w:rPr>
        <w:t>How do we ensure lasting change?</w:t>
      </w:r>
    </w:p>
    <w:p w14:paraId="393E370D" w14:textId="63B6A5F9" w:rsidR="00246D9E" w:rsidRPr="0062782C" w:rsidRDefault="00D977BE" w:rsidP="0062782C">
      <w:pPr>
        <w:spacing w:after="120"/>
        <w:rPr>
          <w:rFonts w:ascii="Gill Sans MT" w:hAnsi="Gill Sans MT" w:cstheme="minorHAnsi"/>
          <w:i/>
          <w:sz w:val="24"/>
          <w:szCs w:val="24"/>
          <w:u w:val="single"/>
        </w:rPr>
      </w:pPr>
      <w:r w:rsidRPr="0062782C">
        <w:rPr>
          <w:rFonts w:ascii="Gill Sans MT" w:hAnsi="Gill Sans MT" w:cstheme="minorHAnsi"/>
          <w:i/>
          <w:sz w:val="24"/>
          <w:szCs w:val="24"/>
          <w:u w:val="single"/>
        </w:rPr>
        <w:t>Embedding collaborative design and feedback processes</w:t>
      </w:r>
    </w:p>
    <w:p w14:paraId="4FD15A55" w14:textId="5DCEAACE" w:rsidR="003605CA" w:rsidRDefault="002B11C1"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 xml:space="preserve">Underpinning the design and </w:t>
      </w:r>
      <w:r w:rsidR="00D923A4">
        <w:rPr>
          <w:rFonts w:ascii="Gill Sans MT" w:hAnsi="Gill Sans MT" w:cstheme="minorHAnsi"/>
          <w:sz w:val="24"/>
          <w:szCs w:val="24"/>
        </w:rPr>
        <w:t xml:space="preserve">operationalisation </w:t>
      </w:r>
      <w:r>
        <w:rPr>
          <w:rFonts w:ascii="Gill Sans MT" w:hAnsi="Gill Sans MT" w:cstheme="minorHAnsi"/>
          <w:sz w:val="24"/>
          <w:szCs w:val="24"/>
        </w:rPr>
        <w:t xml:space="preserve">of the proposed reforms through a </w:t>
      </w:r>
      <w:r w:rsidRPr="00AF4644">
        <w:rPr>
          <w:rFonts w:ascii="Gill Sans MT" w:hAnsi="Gill Sans MT" w:cstheme="minorHAnsi"/>
          <w:sz w:val="24"/>
          <w:szCs w:val="24"/>
        </w:rPr>
        <w:t>collaborative design and feedback processes</w:t>
      </w:r>
      <w:r w:rsidR="00D923A4">
        <w:rPr>
          <w:rFonts w:ascii="Gill Sans MT" w:hAnsi="Gill Sans MT" w:cstheme="minorHAnsi"/>
          <w:sz w:val="24"/>
          <w:szCs w:val="24"/>
        </w:rPr>
        <w:t>,</w:t>
      </w:r>
      <w:r w:rsidRPr="00AF4644">
        <w:rPr>
          <w:rFonts w:ascii="Gill Sans MT" w:hAnsi="Gill Sans MT" w:cstheme="minorHAnsi"/>
          <w:sz w:val="24"/>
          <w:szCs w:val="24"/>
        </w:rPr>
        <w:t xml:space="preserve"> </w:t>
      </w:r>
      <w:r>
        <w:rPr>
          <w:rFonts w:ascii="Gill Sans MT" w:hAnsi="Gill Sans MT" w:cstheme="minorHAnsi"/>
          <w:sz w:val="24"/>
          <w:szCs w:val="24"/>
        </w:rPr>
        <w:t>involving</w:t>
      </w:r>
      <w:r w:rsidR="00E13D7E" w:rsidRPr="00AF4644">
        <w:rPr>
          <w:rFonts w:ascii="Gill Sans MT" w:hAnsi="Gill Sans MT" w:cstheme="minorHAnsi"/>
          <w:sz w:val="24"/>
          <w:szCs w:val="24"/>
        </w:rPr>
        <w:t xml:space="preserve"> a human-centred approach that is </w:t>
      </w:r>
      <w:r>
        <w:rPr>
          <w:rFonts w:ascii="Gill Sans MT" w:hAnsi="Gill Sans MT" w:cstheme="minorHAnsi"/>
          <w:sz w:val="24"/>
          <w:szCs w:val="24"/>
        </w:rPr>
        <w:t xml:space="preserve">also </w:t>
      </w:r>
      <w:r w:rsidR="00E13D7E" w:rsidRPr="00AF4644">
        <w:rPr>
          <w:rFonts w:ascii="Gill Sans MT" w:hAnsi="Gill Sans MT" w:cstheme="minorHAnsi"/>
          <w:sz w:val="24"/>
          <w:szCs w:val="24"/>
        </w:rPr>
        <w:t>agile to change</w:t>
      </w:r>
      <w:r w:rsidR="00D923A4">
        <w:rPr>
          <w:rFonts w:ascii="Gill Sans MT" w:hAnsi="Gill Sans MT" w:cstheme="minorHAnsi"/>
          <w:sz w:val="24"/>
          <w:szCs w:val="24"/>
        </w:rPr>
        <w:t>, would ensure reform remain ‘fit-for-purpose’</w:t>
      </w:r>
      <w:r w:rsidR="003605CA">
        <w:rPr>
          <w:rFonts w:ascii="Gill Sans MT" w:hAnsi="Gill Sans MT" w:cstheme="minorHAnsi"/>
          <w:sz w:val="24"/>
          <w:szCs w:val="24"/>
        </w:rPr>
        <w:t>.</w:t>
      </w:r>
      <w:r w:rsidR="000668E5" w:rsidRPr="00AF4644">
        <w:rPr>
          <w:rFonts w:ascii="Gill Sans MT" w:hAnsi="Gill Sans MT" w:cstheme="minorHAnsi"/>
          <w:sz w:val="24"/>
          <w:szCs w:val="24"/>
        </w:rPr>
        <w:t xml:space="preserve"> </w:t>
      </w:r>
    </w:p>
    <w:p w14:paraId="651B8395" w14:textId="5C7B8CBB" w:rsidR="00923D1B" w:rsidRPr="00815BD0" w:rsidRDefault="003605CA"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Collaborative design</w:t>
      </w:r>
      <w:r w:rsidR="008F203F" w:rsidRPr="00815BD0">
        <w:rPr>
          <w:rFonts w:ascii="Gill Sans MT" w:hAnsi="Gill Sans MT" w:cstheme="minorHAnsi"/>
          <w:sz w:val="24"/>
          <w:szCs w:val="24"/>
        </w:rPr>
        <w:t xml:space="preserve"> is </w:t>
      </w:r>
      <w:r w:rsidR="00A43677" w:rsidRPr="00815BD0">
        <w:rPr>
          <w:rFonts w:ascii="Gill Sans MT" w:hAnsi="Gill Sans MT" w:cstheme="minorHAnsi"/>
          <w:sz w:val="24"/>
          <w:szCs w:val="24"/>
        </w:rPr>
        <w:t>particularly</w:t>
      </w:r>
      <w:r w:rsidR="008F203F" w:rsidRPr="00815BD0">
        <w:rPr>
          <w:rFonts w:ascii="Gill Sans MT" w:hAnsi="Gill Sans MT" w:cstheme="minorHAnsi"/>
          <w:sz w:val="24"/>
          <w:szCs w:val="24"/>
        </w:rPr>
        <w:t xml:space="preserve"> important with regards to the </w:t>
      </w:r>
      <w:r w:rsidR="00E13D7E" w:rsidRPr="00815BD0">
        <w:rPr>
          <w:rFonts w:ascii="Gill Sans MT" w:hAnsi="Gill Sans MT" w:cstheme="minorHAnsi"/>
          <w:sz w:val="24"/>
          <w:szCs w:val="24"/>
        </w:rPr>
        <w:t>proposals for common digital platforms, consolidating and harmonising IT systems</w:t>
      </w:r>
      <w:r w:rsidR="00A43677" w:rsidRPr="00815BD0">
        <w:rPr>
          <w:rFonts w:ascii="Gill Sans MT" w:hAnsi="Gill Sans MT" w:cstheme="minorHAnsi"/>
          <w:sz w:val="24"/>
          <w:szCs w:val="24"/>
        </w:rPr>
        <w:t xml:space="preserve">. </w:t>
      </w:r>
    </w:p>
    <w:p w14:paraId="1267CD2F" w14:textId="0AD2D15B" w:rsidR="0077677C" w:rsidRPr="00815BD0" w:rsidRDefault="003605CA"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Specifically, a</w:t>
      </w:r>
      <w:r w:rsidR="00E13D7E" w:rsidRPr="00815BD0">
        <w:rPr>
          <w:rFonts w:ascii="Gill Sans MT" w:hAnsi="Gill Sans MT" w:cstheme="minorHAnsi"/>
          <w:sz w:val="24"/>
          <w:szCs w:val="24"/>
        </w:rPr>
        <w:t xml:space="preserve">ny IT reform process </w:t>
      </w:r>
      <w:r w:rsidR="004B3DA4">
        <w:rPr>
          <w:rFonts w:ascii="Gill Sans MT" w:hAnsi="Gill Sans MT" w:cstheme="minorHAnsi"/>
          <w:sz w:val="24"/>
          <w:szCs w:val="24"/>
        </w:rPr>
        <w:t>should</w:t>
      </w:r>
      <w:r w:rsidR="00E13D7E" w:rsidRPr="00815BD0">
        <w:rPr>
          <w:rFonts w:ascii="Gill Sans MT" w:hAnsi="Gill Sans MT" w:cstheme="minorHAnsi"/>
          <w:sz w:val="24"/>
          <w:szCs w:val="24"/>
        </w:rPr>
        <w:t xml:space="preserve"> invest in quality consultation with APS staff, back and front end users of data systems</w:t>
      </w:r>
      <w:r w:rsidR="00923D1B">
        <w:rPr>
          <w:rFonts w:ascii="Gill Sans MT" w:hAnsi="Gill Sans MT" w:cstheme="minorHAnsi"/>
          <w:sz w:val="24"/>
          <w:szCs w:val="24"/>
        </w:rPr>
        <w:t>, to fully understand the</w:t>
      </w:r>
      <w:r w:rsidR="00E13D7E" w:rsidRPr="00815BD0">
        <w:rPr>
          <w:rFonts w:ascii="Gill Sans MT" w:hAnsi="Gill Sans MT" w:cstheme="minorHAnsi"/>
          <w:sz w:val="24"/>
          <w:szCs w:val="24"/>
        </w:rPr>
        <w:t xml:space="preserve"> range of data needs and requirements (</w:t>
      </w:r>
      <w:r w:rsidR="00856A06">
        <w:rPr>
          <w:rFonts w:ascii="Gill Sans MT" w:hAnsi="Gill Sans MT" w:cstheme="minorHAnsi"/>
          <w:sz w:val="24"/>
          <w:szCs w:val="24"/>
        </w:rPr>
        <w:t xml:space="preserve">so such systems are not just built </w:t>
      </w:r>
      <w:r w:rsidR="00E13D7E" w:rsidRPr="00815BD0">
        <w:rPr>
          <w:rFonts w:ascii="Gill Sans MT" w:hAnsi="Gill Sans MT" w:cstheme="minorHAnsi"/>
          <w:sz w:val="24"/>
          <w:szCs w:val="24"/>
        </w:rPr>
        <w:t xml:space="preserve">for day-to-day administration, </w:t>
      </w:r>
      <w:r w:rsidR="00856A06">
        <w:rPr>
          <w:rFonts w:ascii="Gill Sans MT" w:hAnsi="Gill Sans MT" w:cstheme="minorHAnsi"/>
          <w:sz w:val="24"/>
          <w:szCs w:val="24"/>
        </w:rPr>
        <w:t xml:space="preserve">but also </w:t>
      </w:r>
      <w:r w:rsidR="00E13D7E" w:rsidRPr="00815BD0">
        <w:rPr>
          <w:rFonts w:ascii="Gill Sans MT" w:hAnsi="Gill Sans MT" w:cstheme="minorHAnsi"/>
          <w:sz w:val="24"/>
          <w:szCs w:val="24"/>
        </w:rPr>
        <w:t>monitoring, evaluation</w:t>
      </w:r>
      <w:r w:rsidR="00923D1B">
        <w:rPr>
          <w:rFonts w:ascii="Gill Sans MT" w:hAnsi="Gill Sans MT" w:cstheme="minorHAnsi"/>
          <w:sz w:val="24"/>
          <w:szCs w:val="24"/>
        </w:rPr>
        <w:t>, performance reporting, and strategic planning</w:t>
      </w:r>
      <w:r w:rsidR="00856A06">
        <w:rPr>
          <w:rFonts w:ascii="Gill Sans MT" w:hAnsi="Gill Sans MT" w:cstheme="minorHAnsi"/>
          <w:sz w:val="24"/>
          <w:szCs w:val="24"/>
        </w:rPr>
        <w:t xml:space="preserve"> purposes</w:t>
      </w:r>
      <w:r w:rsidR="00923D1B">
        <w:rPr>
          <w:rFonts w:ascii="Gill Sans MT" w:hAnsi="Gill Sans MT" w:cstheme="minorHAnsi"/>
          <w:sz w:val="24"/>
          <w:szCs w:val="24"/>
        </w:rPr>
        <w:t>).</w:t>
      </w:r>
      <w:r w:rsidR="004B3DA4">
        <w:rPr>
          <w:rStyle w:val="FootnoteReference"/>
          <w:rFonts w:ascii="Gill Sans MT" w:hAnsi="Gill Sans MT" w:cstheme="minorHAnsi"/>
          <w:sz w:val="24"/>
          <w:szCs w:val="24"/>
        </w:rPr>
        <w:footnoteReference w:id="5"/>
      </w:r>
      <w:r w:rsidR="00923D1B">
        <w:rPr>
          <w:rFonts w:ascii="Gill Sans MT" w:hAnsi="Gill Sans MT" w:cstheme="minorHAnsi"/>
          <w:sz w:val="24"/>
          <w:szCs w:val="24"/>
        </w:rPr>
        <w:t xml:space="preserve"> </w:t>
      </w:r>
    </w:p>
    <w:p w14:paraId="6240386A" w14:textId="2932602A" w:rsidR="003605CA" w:rsidRPr="00BE2748" w:rsidRDefault="00856A06" w:rsidP="00FA3EE0">
      <w:pPr>
        <w:pStyle w:val="ListParagraph"/>
        <w:numPr>
          <w:ilvl w:val="0"/>
          <w:numId w:val="7"/>
        </w:numPr>
        <w:spacing w:after="120"/>
        <w:contextualSpacing w:val="0"/>
        <w:rPr>
          <w:i/>
          <w:u w:val="single"/>
        </w:rPr>
      </w:pPr>
      <w:r>
        <w:rPr>
          <w:rFonts w:ascii="Gill Sans MT" w:hAnsi="Gill Sans MT" w:cstheme="minorHAnsi"/>
          <w:sz w:val="24"/>
          <w:szCs w:val="24"/>
        </w:rPr>
        <w:t>Linking</w:t>
      </w:r>
      <w:r w:rsidR="003605CA">
        <w:rPr>
          <w:rFonts w:ascii="Gill Sans MT" w:hAnsi="Gill Sans MT" w:cstheme="minorHAnsi"/>
          <w:sz w:val="24"/>
          <w:szCs w:val="24"/>
        </w:rPr>
        <w:t>, in theory</w:t>
      </w:r>
      <w:r w:rsidR="002F28DD">
        <w:rPr>
          <w:rStyle w:val="FootnoteReference"/>
          <w:rFonts w:ascii="Gill Sans MT" w:hAnsi="Gill Sans MT" w:cstheme="minorHAnsi"/>
          <w:sz w:val="24"/>
          <w:szCs w:val="24"/>
        </w:rPr>
        <w:footnoteReference w:id="6"/>
      </w:r>
      <w:r w:rsidR="003605CA">
        <w:rPr>
          <w:rFonts w:ascii="Gill Sans MT" w:hAnsi="Gill Sans MT" w:cstheme="minorHAnsi"/>
          <w:sz w:val="24"/>
          <w:szCs w:val="24"/>
        </w:rPr>
        <w:t xml:space="preserve"> and practice,</w:t>
      </w:r>
      <w:r w:rsidR="003709D2" w:rsidRPr="00AF4644">
        <w:rPr>
          <w:rFonts w:ascii="Gill Sans MT" w:hAnsi="Gill Sans MT" w:cstheme="minorHAnsi"/>
          <w:sz w:val="24"/>
          <w:szCs w:val="24"/>
        </w:rPr>
        <w:t xml:space="preserve"> the benefits of the proposed operational changes </w:t>
      </w:r>
      <w:r>
        <w:rPr>
          <w:rFonts w:ascii="Gill Sans MT" w:hAnsi="Gill Sans MT" w:cstheme="minorHAnsi"/>
          <w:sz w:val="24"/>
          <w:szCs w:val="24"/>
        </w:rPr>
        <w:t>to</w:t>
      </w:r>
      <w:r w:rsidR="003709D2" w:rsidRPr="00AF4644">
        <w:rPr>
          <w:rFonts w:ascii="Gill Sans MT" w:hAnsi="Gill Sans MT" w:cstheme="minorHAnsi"/>
          <w:sz w:val="24"/>
          <w:szCs w:val="24"/>
        </w:rPr>
        <w:t xml:space="preserve"> a simultaneous process of cultural change</w:t>
      </w:r>
      <w:r w:rsidR="003605CA">
        <w:rPr>
          <w:rFonts w:ascii="Gill Sans MT" w:hAnsi="Gill Sans MT" w:cstheme="minorHAnsi"/>
          <w:sz w:val="24"/>
          <w:szCs w:val="24"/>
        </w:rPr>
        <w:t xml:space="preserve"> would also help sustain efforts.</w:t>
      </w:r>
      <w:r>
        <w:rPr>
          <w:rFonts w:ascii="Gill Sans MT" w:hAnsi="Gill Sans MT" w:cstheme="minorHAnsi"/>
          <w:sz w:val="24"/>
          <w:szCs w:val="24"/>
        </w:rPr>
        <w:t xml:space="preserve"> </w:t>
      </w:r>
      <w:r w:rsidR="003605CA">
        <w:rPr>
          <w:rFonts w:ascii="Gill Sans MT" w:hAnsi="Gill Sans MT" w:cstheme="minorHAnsi"/>
          <w:sz w:val="24"/>
          <w:szCs w:val="24"/>
        </w:rPr>
        <w:t>The e</w:t>
      </w:r>
      <w:r w:rsidR="003709D2" w:rsidRPr="00BE2748">
        <w:rPr>
          <w:rFonts w:ascii="Gill Sans MT" w:hAnsi="Gill Sans MT" w:cstheme="minorHAnsi"/>
          <w:sz w:val="24"/>
          <w:szCs w:val="24"/>
        </w:rPr>
        <w:t xml:space="preserve">lements of culture that may help drive the required changes are ones which </w:t>
      </w:r>
      <w:r w:rsidR="003605CA">
        <w:rPr>
          <w:rFonts w:ascii="Gill Sans MT" w:hAnsi="Gill Sans MT" w:cstheme="minorHAnsi"/>
          <w:sz w:val="24"/>
          <w:szCs w:val="24"/>
        </w:rPr>
        <w:t>inspire:</w:t>
      </w:r>
    </w:p>
    <w:p w14:paraId="5831BA45" w14:textId="7DF87870" w:rsidR="003605CA" w:rsidRPr="003605CA" w:rsidRDefault="003709D2" w:rsidP="00FA3EE0">
      <w:pPr>
        <w:pStyle w:val="ListParagraph"/>
        <w:numPr>
          <w:ilvl w:val="1"/>
          <w:numId w:val="7"/>
        </w:numPr>
        <w:spacing w:after="120"/>
        <w:ind w:left="851"/>
        <w:contextualSpacing w:val="0"/>
        <w:rPr>
          <w:rFonts w:ascii="Gill Sans MT" w:hAnsi="Gill Sans MT" w:cstheme="minorHAnsi"/>
          <w:sz w:val="24"/>
          <w:szCs w:val="24"/>
        </w:rPr>
      </w:pPr>
      <w:r w:rsidRPr="00BE2748">
        <w:rPr>
          <w:rFonts w:ascii="Gill Sans MT" w:hAnsi="Gill Sans MT" w:cstheme="minorHAnsi"/>
          <w:sz w:val="24"/>
          <w:szCs w:val="24"/>
        </w:rPr>
        <w:t xml:space="preserve">appropriate levels of risk taking </w:t>
      </w:r>
    </w:p>
    <w:p w14:paraId="13D01A3E" w14:textId="40314AF0" w:rsidR="003709D2" w:rsidRPr="00BE2748" w:rsidRDefault="003709D2" w:rsidP="00FA3EE0">
      <w:pPr>
        <w:pStyle w:val="ListParagraph"/>
        <w:numPr>
          <w:ilvl w:val="1"/>
          <w:numId w:val="7"/>
        </w:numPr>
        <w:spacing w:after="120"/>
        <w:ind w:left="851"/>
        <w:contextualSpacing w:val="0"/>
        <w:rPr>
          <w:rFonts w:ascii="Gill Sans MT" w:hAnsi="Gill Sans MT" w:cstheme="minorHAnsi"/>
          <w:sz w:val="24"/>
          <w:szCs w:val="24"/>
        </w:rPr>
      </w:pPr>
      <w:r w:rsidRPr="00BE2748">
        <w:rPr>
          <w:rFonts w:ascii="Gill Sans MT" w:hAnsi="Gill Sans MT" w:cstheme="minorHAnsi"/>
          <w:sz w:val="24"/>
          <w:szCs w:val="24"/>
        </w:rPr>
        <w:t>curiosity to embrace new ways of working</w:t>
      </w:r>
      <w:r w:rsidR="0078726C" w:rsidRPr="00BE2748">
        <w:rPr>
          <w:rFonts w:ascii="Gill Sans MT" w:hAnsi="Gill Sans MT" w:cstheme="minorHAnsi"/>
          <w:sz w:val="24"/>
          <w:szCs w:val="24"/>
        </w:rPr>
        <w:t>.</w:t>
      </w:r>
    </w:p>
    <w:p w14:paraId="041010F9" w14:textId="77777777" w:rsidR="003709D2" w:rsidRPr="00815BD0" w:rsidRDefault="003709D2" w:rsidP="00815BD0">
      <w:pPr>
        <w:spacing w:after="120"/>
        <w:rPr>
          <w:rFonts w:ascii="Gill Sans MT" w:hAnsi="Gill Sans MT" w:cstheme="minorHAnsi"/>
          <w:sz w:val="24"/>
          <w:szCs w:val="24"/>
        </w:rPr>
      </w:pPr>
    </w:p>
    <w:p w14:paraId="74DBE29B" w14:textId="3291491F" w:rsidR="0077677C" w:rsidRDefault="0077677C">
      <w:pPr>
        <w:rPr>
          <w:rFonts w:ascii="Gill Sans MT" w:hAnsi="Gill Sans MT" w:cstheme="minorHAnsi"/>
          <w:sz w:val="24"/>
          <w:szCs w:val="24"/>
        </w:rPr>
      </w:pPr>
      <w:r>
        <w:rPr>
          <w:rFonts w:ascii="Gill Sans MT" w:hAnsi="Gill Sans MT" w:cstheme="minorHAnsi"/>
          <w:sz w:val="24"/>
          <w:szCs w:val="24"/>
        </w:rPr>
        <w:br w:type="page"/>
      </w:r>
    </w:p>
    <w:p w14:paraId="6EC2237E" w14:textId="31EEBDD4" w:rsidR="0077677C" w:rsidRPr="00AA7AA3" w:rsidRDefault="0077677C" w:rsidP="0077677C">
      <w:pPr>
        <w:keepNext/>
        <w:spacing w:before="360"/>
        <w:rPr>
          <w:rFonts w:ascii="Gill Sans MT" w:hAnsi="Gill Sans MT" w:cstheme="minorHAnsi"/>
          <w:b/>
          <w:sz w:val="24"/>
          <w:szCs w:val="24"/>
        </w:rPr>
      </w:pPr>
      <w:r>
        <w:rPr>
          <w:rFonts w:ascii="Gill Sans MT" w:hAnsi="Gill Sans MT" w:cstheme="minorHAnsi"/>
          <w:b/>
          <w:sz w:val="24"/>
          <w:szCs w:val="24"/>
        </w:rPr>
        <w:lastRenderedPageBreak/>
        <w:t>Priority 3 – INVEST IN CAPABILITY AND TALENT DEVELOPMENT</w:t>
      </w:r>
    </w:p>
    <w:tbl>
      <w:tblPr>
        <w:tblpPr w:leftFromText="180" w:rightFromText="180" w:vertAnchor="text" w:horzAnchor="margin" w:tblpY="21"/>
        <w:tblW w:w="0" w:type="auto"/>
        <w:shd w:val="clear" w:color="auto" w:fill="DBDBDB" w:themeFill="accent3" w:themeFillTint="66"/>
        <w:tblCellMar>
          <w:left w:w="0" w:type="dxa"/>
          <w:right w:w="0" w:type="dxa"/>
        </w:tblCellMar>
        <w:tblLook w:val="04A0" w:firstRow="1" w:lastRow="0" w:firstColumn="1" w:lastColumn="0" w:noHBand="0" w:noVBand="1"/>
      </w:tblPr>
      <w:tblGrid>
        <w:gridCol w:w="9006"/>
      </w:tblGrid>
      <w:tr w:rsidR="00EC349E" w:rsidRPr="00296094" w14:paraId="5BB1D612" w14:textId="77777777" w:rsidTr="00BE2748">
        <w:tc>
          <w:tcPr>
            <w:tcW w:w="9006" w:type="dxa"/>
            <w:shd w:val="clear" w:color="auto" w:fill="DBDBDB" w:themeFill="accent3" w:themeFillTint="66"/>
            <w:tcMar>
              <w:top w:w="0" w:type="dxa"/>
              <w:left w:w="108" w:type="dxa"/>
              <w:bottom w:w="0" w:type="dxa"/>
              <w:right w:w="108" w:type="dxa"/>
            </w:tcMar>
            <w:hideMark/>
          </w:tcPr>
          <w:p w14:paraId="6A085077" w14:textId="77777777" w:rsidR="00EC349E" w:rsidRPr="00864304" w:rsidRDefault="00EC349E" w:rsidP="00EC349E">
            <w:pPr>
              <w:spacing w:after="0" w:line="240" w:lineRule="auto"/>
              <w:rPr>
                <w:rFonts w:ascii="Gill Sans MT" w:hAnsi="Gill Sans MT" w:cs="Arial"/>
                <w:iCs/>
                <w:color w:val="222222"/>
              </w:rPr>
            </w:pPr>
            <w:r w:rsidRPr="00864304">
              <w:rPr>
                <w:rFonts w:ascii="Gill Sans MT" w:hAnsi="Gill Sans MT" w:cs="Arial"/>
                <w:iCs/>
                <w:color w:val="222222"/>
              </w:rPr>
              <w:t>REVIEW PROPOSALS</w:t>
            </w:r>
          </w:p>
          <w:p w14:paraId="5C03CAC2" w14:textId="77777777" w:rsidR="00EC349E" w:rsidRPr="00864304" w:rsidRDefault="00EC349E" w:rsidP="00FA3EE0">
            <w:pPr>
              <w:pStyle w:val="ListParagraph"/>
              <w:numPr>
                <w:ilvl w:val="0"/>
                <w:numId w:val="20"/>
              </w:numPr>
              <w:spacing w:after="0" w:line="240" w:lineRule="auto"/>
              <w:rPr>
                <w:rFonts w:ascii="Gill Sans MT" w:hAnsi="Gill Sans MT" w:cs="Arial"/>
                <w:b/>
                <w:iCs/>
                <w:color w:val="222222"/>
              </w:rPr>
            </w:pPr>
            <w:r w:rsidRPr="00864304">
              <w:rPr>
                <w:rFonts w:ascii="Gill Sans MT" w:hAnsi="Gill Sans MT" w:cs="Arial"/>
                <w:b/>
                <w:iCs/>
                <w:color w:val="222222"/>
              </w:rPr>
              <w:t>Professionalised functions to deepen expertise</w:t>
            </w:r>
          </w:p>
          <w:p w14:paraId="1886530A" w14:textId="77777777" w:rsidR="00EC349E" w:rsidRPr="00864304" w:rsidRDefault="00EC349E" w:rsidP="00FA3EE0">
            <w:pPr>
              <w:pStyle w:val="ListParagraph"/>
              <w:numPr>
                <w:ilvl w:val="0"/>
                <w:numId w:val="20"/>
              </w:numPr>
              <w:spacing w:after="0" w:line="240" w:lineRule="auto"/>
              <w:rPr>
                <w:rFonts w:ascii="Gill Sans MT" w:hAnsi="Gill Sans MT" w:cs="Arial"/>
                <w:iCs/>
                <w:color w:val="222222"/>
              </w:rPr>
            </w:pPr>
            <w:r w:rsidRPr="00864304">
              <w:rPr>
                <w:rFonts w:ascii="Gill Sans MT" w:hAnsi="Gill Sans MT" w:cs="Arial"/>
                <w:iCs/>
                <w:color w:val="222222"/>
              </w:rPr>
              <w:t>Empowered managers accountable for developing people and teams</w:t>
            </w:r>
          </w:p>
          <w:p w14:paraId="742C62F2" w14:textId="77777777" w:rsidR="00EC349E" w:rsidRPr="00864304" w:rsidRDefault="00EC349E" w:rsidP="00FA3EE0">
            <w:pPr>
              <w:pStyle w:val="ListParagraph"/>
              <w:numPr>
                <w:ilvl w:val="0"/>
                <w:numId w:val="20"/>
              </w:numPr>
              <w:spacing w:after="0" w:line="240" w:lineRule="auto"/>
              <w:rPr>
                <w:rFonts w:ascii="Gill Sans MT" w:hAnsi="Gill Sans MT" w:cs="Arial"/>
                <w:iCs/>
                <w:color w:val="222222"/>
              </w:rPr>
            </w:pPr>
            <w:r w:rsidRPr="00864304">
              <w:rPr>
                <w:rFonts w:ascii="Gill Sans MT" w:hAnsi="Gill Sans MT" w:cs="Arial"/>
                <w:iCs/>
                <w:color w:val="222222"/>
              </w:rPr>
              <w:t>Strategic recruitment, development and mobility</w:t>
            </w:r>
          </w:p>
          <w:p w14:paraId="65DCE695" w14:textId="77777777" w:rsidR="00EC349E" w:rsidRPr="00864304" w:rsidRDefault="00EC349E" w:rsidP="00FA3EE0">
            <w:pPr>
              <w:pStyle w:val="ListParagraph"/>
              <w:numPr>
                <w:ilvl w:val="0"/>
                <w:numId w:val="20"/>
              </w:numPr>
              <w:spacing w:after="0" w:line="240" w:lineRule="auto"/>
              <w:rPr>
                <w:rFonts w:ascii="Gill Sans MT" w:hAnsi="Gill Sans MT" w:cs="Arial"/>
                <w:b/>
                <w:iCs/>
                <w:color w:val="222222"/>
              </w:rPr>
            </w:pPr>
            <w:r w:rsidRPr="00864304">
              <w:rPr>
                <w:rFonts w:ascii="Gill Sans MT" w:hAnsi="Gill Sans MT" w:cs="Arial"/>
                <w:b/>
                <w:iCs/>
                <w:color w:val="222222"/>
              </w:rPr>
              <w:t>C21st delivery, regulation and policy capabilities</w:t>
            </w:r>
          </w:p>
          <w:p w14:paraId="6686C7F4" w14:textId="77777777" w:rsidR="00EC349E" w:rsidRPr="00F35D53" w:rsidRDefault="00EC349E" w:rsidP="00FA3EE0">
            <w:pPr>
              <w:pStyle w:val="ListParagraph"/>
              <w:numPr>
                <w:ilvl w:val="0"/>
                <w:numId w:val="20"/>
              </w:numPr>
              <w:spacing w:after="0" w:line="240" w:lineRule="auto"/>
              <w:rPr>
                <w:rFonts w:ascii="Calibri" w:hAnsi="Calibri" w:cs="Arial"/>
                <w:color w:val="222222"/>
                <w:sz w:val="24"/>
                <w:szCs w:val="24"/>
              </w:rPr>
            </w:pPr>
            <w:r w:rsidRPr="00864304">
              <w:rPr>
                <w:rFonts w:ascii="Gill Sans MT" w:hAnsi="Gill Sans MT" w:cs="Arial"/>
                <w:iCs/>
                <w:color w:val="222222"/>
              </w:rPr>
              <w:t>Policy advice that integrates social, economic, security and international perspectives</w:t>
            </w:r>
          </w:p>
        </w:tc>
      </w:tr>
    </w:tbl>
    <w:p w14:paraId="3C402581" w14:textId="77777777" w:rsidR="00296094" w:rsidRDefault="00296094" w:rsidP="00296094">
      <w:pPr>
        <w:spacing w:after="0" w:line="240" w:lineRule="auto"/>
        <w:rPr>
          <w:rFonts w:ascii="Calibri" w:hAnsi="Calibri" w:cs="Times New Roman"/>
          <w:color w:val="222222"/>
          <w:sz w:val="24"/>
          <w:szCs w:val="24"/>
        </w:rPr>
      </w:pPr>
    </w:p>
    <w:p w14:paraId="472A4FE6" w14:textId="2E698AFF" w:rsidR="00104177" w:rsidRDefault="003605CA" w:rsidP="00AF4644">
      <w:pPr>
        <w:spacing w:after="120" w:line="240" w:lineRule="auto"/>
        <w:rPr>
          <w:rFonts w:ascii="Gill Sans MT" w:hAnsi="Gill Sans MT" w:cstheme="minorHAnsi"/>
          <w:sz w:val="24"/>
          <w:szCs w:val="24"/>
        </w:rPr>
      </w:pPr>
      <w:r>
        <w:rPr>
          <w:rFonts w:ascii="Gill Sans MT" w:hAnsi="Gill Sans MT" w:cstheme="minorHAnsi"/>
          <w:sz w:val="24"/>
          <w:szCs w:val="24"/>
        </w:rPr>
        <w:t xml:space="preserve">Overall, the AES sees real potential in the professions model to address a number of </w:t>
      </w:r>
      <w:r w:rsidR="005571E2">
        <w:rPr>
          <w:rFonts w:ascii="Gill Sans MT" w:hAnsi="Gill Sans MT" w:cstheme="minorHAnsi"/>
          <w:sz w:val="24"/>
          <w:szCs w:val="24"/>
        </w:rPr>
        <w:t xml:space="preserve">the </w:t>
      </w:r>
      <w:r>
        <w:rPr>
          <w:rFonts w:ascii="Gill Sans MT" w:hAnsi="Gill Sans MT" w:cstheme="minorHAnsi"/>
          <w:sz w:val="24"/>
          <w:szCs w:val="24"/>
        </w:rPr>
        <w:t>challenges facing the APS, including but not limited to evaluation capacity and its capability to contribute to 21</w:t>
      </w:r>
      <w:r w:rsidRPr="00BE2748">
        <w:rPr>
          <w:rFonts w:ascii="Gill Sans MT" w:hAnsi="Gill Sans MT" w:cstheme="minorHAnsi"/>
          <w:sz w:val="24"/>
          <w:szCs w:val="24"/>
          <w:vertAlign w:val="superscript"/>
        </w:rPr>
        <w:t>st</w:t>
      </w:r>
      <w:r>
        <w:rPr>
          <w:rFonts w:ascii="Gill Sans MT" w:hAnsi="Gill Sans MT" w:cstheme="minorHAnsi"/>
          <w:sz w:val="24"/>
          <w:szCs w:val="24"/>
        </w:rPr>
        <w:t xml:space="preserve"> century program and policy responses. Indeed, </w:t>
      </w:r>
      <w:r w:rsidR="005571E2">
        <w:rPr>
          <w:rFonts w:ascii="Gill Sans MT" w:hAnsi="Gill Sans MT" w:cstheme="minorHAnsi"/>
          <w:sz w:val="24"/>
          <w:szCs w:val="24"/>
        </w:rPr>
        <w:t>there</w:t>
      </w:r>
      <w:r>
        <w:rPr>
          <w:rFonts w:ascii="Gill Sans MT" w:hAnsi="Gill Sans MT" w:cstheme="minorHAnsi"/>
          <w:sz w:val="24"/>
          <w:szCs w:val="24"/>
        </w:rPr>
        <w:t xml:space="preserve"> already a live conversation within the A</w:t>
      </w:r>
      <w:r w:rsidR="005571E2">
        <w:rPr>
          <w:rFonts w:ascii="Gill Sans MT" w:hAnsi="Gill Sans MT" w:cstheme="minorHAnsi"/>
          <w:sz w:val="24"/>
          <w:szCs w:val="24"/>
        </w:rPr>
        <w:t xml:space="preserve">ustralian </w:t>
      </w:r>
      <w:r>
        <w:rPr>
          <w:rFonts w:ascii="Gill Sans MT" w:hAnsi="Gill Sans MT" w:cstheme="minorHAnsi"/>
          <w:sz w:val="24"/>
          <w:szCs w:val="24"/>
        </w:rPr>
        <w:t xml:space="preserve">and international evaluation communities about whether and if so how to professionalise evaluation—with a range of local responses to the matter. </w:t>
      </w:r>
    </w:p>
    <w:p w14:paraId="0F3C4468" w14:textId="78DC6445" w:rsidR="00296094" w:rsidRPr="00BE2748" w:rsidRDefault="003605CA" w:rsidP="00AF4644">
      <w:pPr>
        <w:spacing w:after="120" w:line="240" w:lineRule="auto"/>
        <w:rPr>
          <w:rFonts w:ascii="Gill Sans MT" w:hAnsi="Gill Sans MT" w:cstheme="minorHAnsi"/>
          <w:sz w:val="24"/>
          <w:szCs w:val="24"/>
        </w:rPr>
      </w:pPr>
      <w:r>
        <w:rPr>
          <w:rFonts w:ascii="Gill Sans MT" w:hAnsi="Gill Sans MT" w:cstheme="minorHAnsi"/>
          <w:sz w:val="24"/>
          <w:szCs w:val="24"/>
        </w:rPr>
        <w:t xml:space="preserve">Informed by this context, </w:t>
      </w:r>
      <w:r w:rsidR="00104177">
        <w:rPr>
          <w:rFonts w:ascii="Gill Sans MT" w:hAnsi="Gill Sans MT" w:cstheme="minorHAnsi"/>
          <w:sz w:val="24"/>
          <w:szCs w:val="24"/>
        </w:rPr>
        <w:t xml:space="preserve">as well as </w:t>
      </w:r>
      <w:r w:rsidR="005571E2">
        <w:rPr>
          <w:rFonts w:ascii="Gill Sans MT" w:hAnsi="Gill Sans MT" w:cstheme="minorHAnsi"/>
          <w:sz w:val="24"/>
          <w:szCs w:val="24"/>
        </w:rPr>
        <w:t>a</w:t>
      </w:r>
      <w:r w:rsidR="00104177">
        <w:rPr>
          <w:rFonts w:ascii="Gill Sans MT" w:hAnsi="Gill Sans MT" w:cstheme="minorHAnsi"/>
          <w:sz w:val="24"/>
          <w:szCs w:val="24"/>
        </w:rPr>
        <w:t xml:space="preserve">n emphasis on operational and resourcing issues affecting the development of these capabilities (somewhat different </w:t>
      </w:r>
      <w:r w:rsidR="005571E2">
        <w:rPr>
          <w:rFonts w:ascii="Gill Sans MT" w:hAnsi="Gill Sans MT" w:cstheme="minorHAnsi"/>
          <w:sz w:val="24"/>
          <w:szCs w:val="24"/>
        </w:rPr>
        <w:t xml:space="preserve">in focus </w:t>
      </w:r>
      <w:r w:rsidR="00104177">
        <w:rPr>
          <w:rFonts w:ascii="Gill Sans MT" w:hAnsi="Gill Sans MT" w:cstheme="minorHAnsi"/>
          <w:sz w:val="24"/>
          <w:szCs w:val="24"/>
        </w:rPr>
        <w:t xml:space="preserve">to the ANZOG paper’s </w:t>
      </w:r>
      <w:r w:rsidR="00246C09">
        <w:rPr>
          <w:rFonts w:ascii="Gill Sans MT" w:hAnsi="Gill Sans MT" w:cstheme="minorHAnsi"/>
          <w:sz w:val="24"/>
          <w:szCs w:val="24"/>
        </w:rPr>
        <w:t>emphasis</w:t>
      </w:r>
      <w:r w:rsidR="00104177">
        <w:rPr>
          <w:rFonts w:ascii="Gill Sans MT" w:hAnsi="Gill Sans MT" w:cstheme="minorHAnsi"/>
          <w:sz w:val="24"/>
          <w:szCs w:val="24"/>
        </w:rPr>
        <w:t xml:space="preserve"> o</w:t>
      </w:r>
      <w:r w:rsidR="00246C09">
        <w:rPr>
          <w:rFonts w:ascii="Gill Sans MT" w:hAnsi="Gill Sans MT" w:cstheme="minorHAnsi"/>
          <w:sz w:val="24"/>
          <w:szCs w:val="24"/>
        </w:rPr>
        <w:t>n</w:t>
      </w:r>
      <w:r w:rsidR="00104177">
        <w:rPr>
          <w:rFonts w:ascii="Gill Sans MT" w:hAnsi="Gill Sans MT" w:cstheme="minorHAnsi"/>
          <w:sz w:val="24"/>
          <w:szCs w:val="24"/>
        </w:rPr>
        <w:t xml:space="preserve"> culture), the following </w:t>
      </w:r>
      <w:r w:rsidR="003514EE">
        <w:rPr>
          <w:rFonts w:ascii="Gill Sans MT" w:hAnsi="Gill Sans MT" w:cstheme="minorHAnsi"/>
          <w:sz w:val="24"/>
          <w:szCs w:val="24"/>
        </w:rPr>
        <w:t>comments</w:t>
      </w:r>
      <w:r w:rsidR="00104177" w:rsidRPr="00632651">
        <w:rPr>
          <w:rFonts w:ascii="Gill Sans MT" w:hAnsi="Gill Sans MT" w:cstheme="minorHAnsi"/>
          <w:sz w:val="24"/>
          <w:szCs w:val="24"/>
        </w:rPr>
        <w:t xml:space="preserve"> </w:t>
      </w:r>
      <w:r w:rsidR="003514EE" w:rsidRPr="00632651">
        <w:rPr>
          <w:rFonts w:ascii="Gill Sans MT" w:hAnsi="Gill Sans MT" w:cstheme="minorHAnsi"/>
          <w:sz w:val="24"/>
          <w:szCs w:val="24"/>
        </w:rPr>
        <w:t xml:space="preserve">reflect </w:t>
      </w:r>
      <w:r w:rsidR="005571E2">
        <w:rPr>
          <w:rFonts w:ascii="Gill Sans MT" w:hAnsi="Gill Sans MT" w:cstheme="minorHAnsi"/>
          <w:sz w:val="24"/>
          <w:szCs w:val="24"/>
        </w:rPr>
        <w:t xml:space="preserve">the </w:t>
      </w:r>
      <w:r w:rsidR="003514EE">
        <w:rPr>
          <w:rFonts w:ascii="Gill Sans MT" w:hAnsi="Gill Sans MT" w:cstheme="minorHAnsi"/>
          <w:sz w:val="24"/>
          <w:szCs w:val="24"/>
        </w:rPr>
        <w:t xml:space="preserve">AES responses </w:t>
      </w:r>
      <w:r w:rsidR="005571E2">
        <w:rPr>
          <w:rFonts w:ascii="Gill Sans MT" w:hAnsi="Gill Sans MT" w:cstheme="minorHAnsi"/>
          <w:sz w:val="24"/>
          <w:szCs w:val="24"/>
        </w:rPr>
        <w:t xml:space="preserve">that are </w:t>
      </w:r>
      <w:r w:rsidR="00104177">
        <w:rPr>
          <w:rFonts w:ascii="Gill Sans MT" w:hAnsi="Gill Sans MT" w:cstheme="minorHAnsi"/>
          <w:sz w:val="24"/>
          <w:szCs w:val="24"/>
        </w:rPr>
        <w:t xml:space="preserve">most directly relevant to </w:t>
      </w:r>
      <w:r w:rsidR="003514EE">
        <w:rPr>
          <w:rFonts w:ascii="Gill Sans MT" w:hAnsi="Gill Sans MT" w:cstheme="minorHAnsi"/>
          <w:sz w:val="24"/>
          <w:szCs w:val="24"/>
        </w:rPr>
        <w:t xml:space="preserve">proposals </w:t>
      </w:r>
      <w:r w:rsidR="008F2D3B">
        <w:rPr>
          <w:rFonts w:ascii="Gill Sans MT" w:hAnsi="Gill Sans MT" w:cstheme="minorHAnsi"/>
          <w:sz w:val="24"/>
          <w:szCs w:val="24"/>
        </w:rPr>
        <w:t>1</w:t>
      </w:r>
      <w:r w:rsidR="003514EE">
        <w:rPr>
          <w:rFonts w:ascii="Gill Sans MT" w:hAnsi="Gill Sans MT" w:cstheme="minorHAnsi"/>
          <w:sz w:val="24"/>
          <w:szCs w:val="24"/>
        </w:rPr>
        <w:t xml:space="preserve"> and </w:t>
      </w:r>
      <w:r w:rsidR="008F2D3B">
        <w:rPr>
          <w:rFonts w:ascii="Gill Sans MT" w:hAnsi="Gill Sans MT" w:cstheme="minorHAnsi"/>
          <w:sz w:val="24"/>
          <w:szCs w:val="24"/>
        </w:rPr>
        <w:t>4</w:t>
      </w:r>
      <w:r w:rsidR="003514EE">
        <w:rPr>
          <w:rFonts w:ascii="Gill Sans MT" w:hAnsi="Gill Sans MT" w:cstheme="minorHAnsi"/>
          <w:sz w:val="24"/>
          <w:szCs w:val="24"/>
        </w:rPr>
        <w:t>.</w:t>
      </w:r>
      <w:r w:rsidR="00E65C36">
        <w:rPr>
          <w:rFonts w:ascii="Gill Sans MT" w:hAnsi="Gill Sans MT" w:cstheme="minorHAnsi"/>
          <w:sz w:val="24"/>
          <w:szCs w:val="24"/>
        </w:rPr>
        <w:t xml:space="preserve"> These ‘bottom up’ approaches as an essential complemented to the ‘top down’ leadership st</w:t>
      </w:r>
      <w:r w:rsidR="00DD6F9A">
        <w:rPr>
          <w:rFonts w:ascii="Gill Sans MT" w:hAnsi="Gill Sans MT" w:cstheme="minorHAnsi"/>
          <w:sz w:val="24"/>
          <w:szCs w:val="24"/>
        </w:rPr>
        <w:t xml:space="preserve">rategies </w:t>
      </w:r>
      <w:r w:rsidR="00E65C36">
        <w:rPr>
          <w:rFonts w:ascii="Gill Sans MT" w:hAnsi="Gill Sans MT" w:cstheme="minorHAnsi"/>
          <w:sz w:val="24"/>
          <w:szCs w:val="24"/>
        </w:rPr>
        <w:t xml:space="preserve">outlined in Priority 1. </w:t>
      </w:r>
    </w:p>
    <w:p w14:paraId="08F2E266" w14:textId="5E1C1219" w:rsidR="00104177" w:rsidRPr="0062782C" w:rsidRDefault="0077677C" w:rsidP="0077677C">
      <w:pPr>
        <w:keepNext/>
        <w:rPr>
          <w:rFonts w:ascii="Gill Sans MT" w:hAnsi="Gill Sans MT" w:cstheme="minorHAnsi"/>
          <w:b/>
          <w:sz w:val="24"/>
          <w:szCs w:val="24"/>
        </w:rPr>
      </w:pPr>
      <w:r w:rsidRPr="0062782C">
        <w:rPr>
          <w:rFonts w:ascii="Gill Sans MT" w:hAnsi="Gill Sans MT" w:cstheme="minorHAnsi"/>
          <w:b/>
          <w:sz w:val="24"/>
          <w:szCs w:val="24"/>
        </w:rPr>
        <w:t>How can we strengthen th</w:t>
      </w:r>
      <w:r w:rsidR="00D7731D">
        <w:rPr>
          <w:rFonts w:ascii="Gill Sans MT" w:hAnsi="Gill Sans MT" w:cstheme="minorHAnsi"/>
          <w:b/>
          <w:sz w:val="24"/>
          <w:szCs w:val="24"/>
        </w:rPr>
        <w:t xml:space="preserve">ese </w:t>
      </w:r>
      <w:r w:rsidRPr="0062782C">
        <w:rPr>
          <w:rFonts w:ascii="Gill Sans MT" w:hAnsi="Gill Sans MT" w:cstheme="minorHAnsi"/>
          <w:b/>
          <w:sz w:val="24"/>
          <w:szCs w:val="24"/>
        </w:rPr>
        <w:t>proposal</w:t>
      </w:r>
      <w:r w:rsidR="00D7731D">
        <w:rPr>
          <w:rFonts w:ascii="Gill Sans MT" w:hAnsi="Gill Sans MT" w:cstheme="minorHAnsi"/>
          <w:b/>
          <w:sz w:val="24"/>
          <w:szCs w:val="24"/>
        </w:rPr>
        <w:t>s</w:t>
      </w:r>
      <w:r w:rsidRPr="0062782C">
        <w:rPr>
          <w:rFonts w:ascii="Gill Sans MT" w:hAnsi="Gill Sans MT" w:cstheme="minorHAnsi"/>
          <w:b/>
          <w:sz w:val="24"/>
          <w:szCs w:val="24"/>
        </w:rPr>
        <w:t>?</w:t>
      </w:r>
    </w:p>
    <w:p w14:paraId="409DDE71" w14:textId="77777777" w:rsidR="00104177" w:rsidRPr="00BE2748" w:rsidRDefault="00104177" w:rsidP="00BE2748">
      <w:pPr>
        <w:spacing w:after="120" w:line="240" w:lineRule="auto"/>
        <w:rPr>
          <w:rFonts w:ascii="Gill Sans MT" w:eastAsia="Times New Roman" w:hAnsi="Gill Sans MT" w:cs="Times New Roman"/>
          <w:i/>
          <w:color w:val="000000"/>
          <w:sz w:val="24"/>
          <w:szCs w:val="24"/>
          <w:u w:val="single"/>
        </w:rPr>
      </w:pPr>
      <w:r w:rsidRPr="00BE2748">
        <w:rPr>
          <w:rFonts w:ascii="Gill Sans MT" w:eastAsia="Times New Roman" w:hAnsi="Gill Sans MT" w:cs="Times New Roman"/>
          <w:i/>
          <w:color w:val="000000"/>
          <w:sz w:val="24"/>
          <w:szCs w:val="24"/>
          <w:u w:val="single"/>
        </w:rPr>
        <w:t xml:space="preserve">Further develop the concept of an APS Academy </w:t>
      </w:r>
    </w:p>
    <w:p w14:paraId="4249535F" w14:textId="6801E473" w:rsidR="00BA3864" w:rsidRPr="004D1ADE" w:rsidRDefault="00215FEC" w:rsidP="00FA3EE0">
      <w:pPr>
        <w:pStyle w:val="ListParagraph"/>
        <w:numPr>
          <w:ilvl w:val="0"/>
          <w:numId w:val="11"/>
        </w:numPr>
        <w:spacing w:after="120" w:line="240" w:lineRule="auto"/>
        <w:ind w:left="426" w:hanging="357"/>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Inform the development and design </w:t>
      </w:r>
      <w:r w:rsidR="00F51E68" w:rsidRPr="004D1ADE">
        <w:rPr>
          <w:rFonts w:ascii="Gill Sans MT" w:eastAsia="Times New Roman" w:hAnsi="Gill Sans MT" w:cs="Times New Roman"/>
          <w:color w:val="000000"/>
          <w:sz w:val="24"/>
          <w:szCs w:val="24"/>
        </w:rPr>
        <w:t xml:space="preserve">of </w:t>
      </w:r>
      <w:r w:rsidR="00BA3864" w:rsidRPr="004D1ADE">
        <w:rPr>
          <w:rFonts w:ascii="Gill Sans MT" w:eastAsia="Times New Roman" w:hAnsi="Gill Sans MT" w:cs="Times New Roman"/>
          <w:color w:val="000000"/>
          <w:sz w:val="24"/>
          <w:szCs w:val="24"/>
        </w:rPr>
        <w:t xml:space="preserve">an </w:t>
      </w:r>
      <w:r w:rsidR="00F51E68" w:rsidRPr="004D1ADE">
        <w:rPr>
          <w:rFonts w:ascii="Gill Sans MT" w:eastAsia="Times New Roman" w:hAnsi="Gill Sans MT" w:cs="Times New Roman"/>
          <w:color w:val="000000"/>
          <w:sz w:val="24"/>
          <w:szCs w:val="24"/>
        </w:rPr>
        <w:t>APS Academy</w:t>
      </w:r>
      <w:r w:rsidR="006B4ED8" w:rsidRPr="004D1ADE">
        <w:rPr>
          <w:rFonts w:ascii="Gill Sans MT" w:eastAsia="Times New Roman" w:hAnsi="Gill Sans MT" w:cs="Times New Roman"/>
          <w:color w:val="000000"/>
          <w:sz w:val="24"/>
          <w:szCs w:val="24"/>
        </w:rPr>
        <w:t xml:space="preserve"> through</w:t>
      </w:r>
      <w:r w:rsidR="00E978C2">
        <w:rPr>
          <w:rFonts w:ascii="Gill Sans MT" w:eastAsia="Times New Roman" w:hAnsi="Gill Sans MT" w:cs="Times New Roman"/>
          <w:color w:val="000000"/>
          <w:sz w:val="24"/>
          <w:szCs w:val="24"/>
        </w:rPr>
        <w:t>:</w:t>
      </w:r>
    </w:p>
    <w:p w14:paraId="14509465" w14:textId="5D698CE2" w:rsidR="00BA3864" w:rsidRPr="004D1ADE" w:rsidRDefault="006B4ED8"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sidRPr="004D1ADE">
        <w:rPr>
          <w:rFonts w:ascii="Gill Sans MT" w:eastAsia="Times New Roman" w:hAnsi="Gill Sans MT" w:cs="Times New Roman"/>
          <w:color w:val="000000"/>
          <w:sz w:val="24"/>
          <w:szCs w:val="24"/>
        </w:rPr>
        <w:t>c</w:t>
      </w:r>
      <w:r w:rsidR="00BA3864" w:rsidRPr="004D1ADE">
        <w:rPr>
          <w:rFonts w:ascii="Gill Sans MT" w:eastAsia="Times New Roman" w:hAnsi="Gill Sans MT" w:cs="Times New Roman"/>
          <w:color w:val="000000"/>
          <w:sz w:val="24"/>
          <w:szCs w:val="24"/>
        </w:rPr>
        <w:t>onsult</w:t>
      </w:r>
      <w:r w:rsidR="00343B23" w:rsidRPr="004D1ADE">
        <w:rPr>
          <w:rFonts w:ascii="Gill Sans MT" w:eastAsia="Times New Roman" w:hAnsi="Gill Sans MT" w:cs="Times New Roman"/>
          <w:color w:val="000000"/>
          <w:sz w:val="24"/>
          <w:szCs w:val="24"/>
        </w:rPr>
        <w:t>ing</w:t>
      </w:r>
      <w:r w:rsidR="00BA3864" w:rsidRPr="004D1ADE">
        <w:rPr>
          <w:rFonts w:ascii="Gill Sans MT" w:eastAsia="Times New Roman" w:hAnsi="Gill Sans MT" w:cs="Times New Roman"/>
          <w:color w:val="000000"/>
          <w:sz w:val="24"/>
          <w:szCs w:val="24"/>
        </w:rPr>
        <w:t xml:space="preserve"> with </w:t>
      </w:r>
      <w:r w:rsidR="00756EF5" w:rsidRPr="004D1ADE">
        <w:rPr>
          <w:rFonts w:ascii="Gill Sans MT" w:eastAsia="Times New Roman" w:hAnsi="Gill Sans MT" w:cs="Times New Roman"/>
          <w:color w:val="000000"/>
          <w:sz w:val="24"/>
          <w:szCs w:val="24"/>
        </w:rPr>
        <w:t xml:space="preserve">entities </w:t>
      </w:r>
      <w:r w:rsidR="00BA3864" w:rsidRPr="004D1ADE">
        <w:rPr>
          <w:rFonts w:ascii="Gill Sans MT" w:eastAsia="Times New Roman" w:hAnsi="Gill Sans MT" w:cs="Times New Roman"/>
          <w:color w:val="000000"/>
          <w:sz w:val="24"/>
          <w:szCs w:val="24"/>
        </w:rPr>
        <w:t xml:space="preserve">and examine </w:t>
      </w:r>
      <w:r w:rsidR="00756EF5">
        <w:rPr>
          <w:rFonts w:ascii="Gill Sans MT" w:eastAsia="Times New Roman" w:hAnsi="Gill Sans MT" w:cs="Times New Roman"/>
          <w:color w:val="000000"/>
          <w:sz w:val="24"/>
          <w:szCs w:val="24"/>
        </w:rPr>
        <w:t xml:space="preserve">successful </w:t>
      </w:r>
      <w:r w:rsidR="00BA3864" w:rsidRPr="004D1ADE">
        <w:rPr>
          <w:rFonts w:ascii="Gill Sans MT" w:eastAsia="Times New Roman" w:hAnsi="Gill Sans MT" w:cs="Times New Roman"/>
          <w:color w:val="000000"/>
          <w:sz w:val="24"/>
          <w:szCs w:val="24"/>
        </w:rPr>
        <w:t xml:space="preserve">models </w:t>
      </w:r>
      <w:r w:rsidR="00756EF5">
        <w:rPr>
          <w:rFonts w:ascii="Gill Sans MT" w:eastAsia="Times New Roman" w:hAnsi="Gill Sans MT" w:cs="Times New Roman"/>
          <w:color w:val="000000"/>
          <w:sz w:val="24"/>
          <w:szCs w:val="24"/>
        </w:rPr>
        <w:t>of</w:t>
      </w:r>
      <w:r w:rsidR="00BA3864" w:rsidRPr="004D1ADE">
        <w:rPr>
          <w:rFonts w:ascii="Gill Sans MT" w:eastAsia="Times New Roman" w:hAnsi="Gill Sans MT" w:cs="Times New Roman"/>
          <w:color w:val="000000"/>
          <w:sz w:val="24"/>
          <w:szCs w:val="24"/>
        </w:rPr>
        <w:t xml:space="preserve"> internal</w:t>
      </w:r>
      <w:r w:rsidR="00756EF5">
        <w:rPr>
          <w:rFonts w:ascii="Gill Sans MT" w:eastAsia="Times New Roman" w:hAnsi="Gill Sans MT" w:cs="Times New Roman"/>
          <w:color w:val="000000"/>
          <w:sz w:val="24"/>
          <w:szCs w:val="24"/>
        </w:rPr>
        <w:t>ly delivered</w:t>
      </w:r>
      <w:r w:rsidR="00BA3864" w:rsidRPr="004D1ADE">
        <w:rPr>
          <w:rFonts w:ascii="Gill Sans MT" w:eastAsia="Times New Roman" w:hAnsi="Gill Sans MT" w:cs="Times New Roman"/>
          <w:color w:val="000000"/>
          <w:sz w:val="24"/>
          <w:szCs w:val="24"/>
        </w:rPr>
        <w:t xml:space="preserve"> professional development courses </w:t>
      </w:r>
    </w:p>
    <w:p w14:paraId="300E924C" w14:textId="741F87FA" w:rsidR="00BA3864" w:rsidRPr="004D1ADE" w:rsidRDefault="00BA3864" w:rsidP="00FA3EE0">
      <w:pPr>
        <w:pStyle w:val="ListParagraph"/>
        <w:numPr>
          <w:ilvl w:val="1"/>
          <w:numId w:val="9"/>
        </w:numPr>
        <w:spacing w:after="120" w:line="240" w:lineRule="auto"/>
        <w:ind w:left="850" w:hanging="357"/>
        <w:contextualSpacing w:val="0"/>
        <w:rPr>
          <w:rFonts w:ascii="Gill Sans MT" w:eastAsia="Times New Roman" w:hAnsi="Gill Sans MT" w:cs="Times New Roman"/>
          <w:color w:val="000000"/>
          <w:sz w:val="24"/>
          <w:szCs w:val="24"/>
        </w:rPr>
      </w:pPr>
      <w:r w:rsidRPr="004D1ADE">
        <w:rPr>
          <w:rFonts w:ascii="Gill Sans MT" w:eastAsia="Times New Roman" w:hAnsi="Gill Sans MT" w:cs="Times New Roman"/>
          <w:color w:val="000000"/>
          <w:sz w:val="24"/>
          <w:szCs w:val="24"/>
        </w:rPr>
        <w:t>examin</w:t>
      </w:r>
      <w:r w:rsidR="00E978C2">
        <w:rPr>
          <w:rFonts w:ascii="Gill Sans MT" w:eastAsia="Times New Roman" w:hAnsi="Gill Sans MT" w:cs="Times New Roman"/>
          <w:color w:val="000000"/>
          <w:sz w:val="24"/>
          <w:szCs w:val="24"/>
        </w:rPr>
        <w:t>ing</w:t>
      </w:r>
      <w:r w:rsidRPr="004D1ADE">
        <w:rPr>
          <w:rFonts w:ascii="Gill Sans MT" w:eastAsia="Times New Roman" w:hAnsi="Gill Sans MT" w:cs="Times New Roman"/>
          <w:color w:val="000000"/>
          <w:sz w:val="24"/>
          <w:szCs w:val="24"/>
        </w:rPr>
        <w:t xml:space="preserve"> where entities have successfully partnered with </w:t>
      </w:r>
      <w:r w:rsidR="00AB0B39" w:rsidRPr="004D1ADE">
        <w:rPr>
          <w:rFonts w:ascii="Gill Sans MT" w:eastAsia="Times New Roman" w:hAnsi="Gill Sans MT" w:cs="Times New Roman"/>
          <w:color w:val="000000"/>
          <w:sz w:val="24"/>
          <w:szCs w:val="24"/>
        </w:rPr>
        <w:t>external organisations</w:t>
      </w:r>
      <w:r w:rsidR="005D1373" w:rsidRPr="004D1ADE">
        <w:rPr>
          <w:rFonts w:ascii="Gill Sans MT" w:eastAsia="Times New Roman" w:hAnsi="Gill Sans MT" w:cs="Times New Roman"/>
          <w:color w:val="000000"/>
          <w:sz w:val="24"/>
          <w:szCs w:val="24"/>
        </w:rPr>
        <w:t xml:space="preserve"> </w:t>
      </w:r>
      <w:r w:rsidR="005571E2">
        <w:rPr>
          <w:rFonts w:ascii="Gill Sans MT" w:eastAsia="Times New Roman" w:hAnsi="Gill Sans MT" w:cs="Times New Roman"/>
          <w:color w:val="000000"/>
          <w:sz w:val="24"/>
          <w:szCs w:val="24"/>
        </w:rPr>
        <w:t>–</w:t>
      </w:r>
      <w:r w:rsidR="004B5BE3" w:rsidRPr="004D1ADE">
        <w:rPr>
          <w:rFonts w:ascii="Gill Sans MT" w:eastAsia="Times New Roman" w:hAnsi="Gill Sans MT" w:cs="Times New Roman"/>
          <w:color w:val="000000"/>
          <w:sz w:val="24"/>
          <w:szCs w:val="24"/>
        </w:rPr>
        <w:t xml:space="preserve"> professional</w:t>
      </w:r>
      <w:r w:rsidR="005571E2">
        <w:rPr>
          <w:rFonts w:ascii="Gill Sans MT" w:eastAsia="Times New Roman" w:hAnsi="Gill Sans MT" w:cs="Times New Roman"/>
          <w:color w:val="000000"/>
          <w:sz w:val="24"/>
          <w:szCs w:val="24"/>
        </w:rPr>
        <w:t>,</w:t>
      </w:r>
      <w:r w:rsidR="00AB0B39" w:rsidRPr="004D1ADE">
        <w:rPr>
          <w:rStyle w:val="FootnoteReference"/>
          <w:rFonts w:ascii="Times" w:eastAsia="Times New Roman" w:hAnsi="Times" w:cs="Times New Roman"/>
          <w:sz w:val="24"/>
          <w:szCs w:val="24"/>
        </w:rPr>
        <w:footnoteReference w:id="7"/>
      </w:r>
      <w:r w:rsidR="004B5BE3" w:rsidRPr="004D1ADE">
        <w:rPr>
          <w:rFonts w:ascii="Times" w:eastAsia="Times New Roman" w:hAnsi="Times" w:cs="Times New Roman"/>
          <w:sz w:val="24"/>
          <w:szCs w:val="24"/>
        </w:rPr>
        <w:t xml:space="preserve"> </w:t>
      </w:r>
      <w:r w:rsidR="004B5BE3" w:rsidRPr="004D1ADE">
        <w:rPr>
          <w:rFonts w:ascii="Gill Sans MT" w:eastAsia="Times New Roman" w:hAnsi="Gill Sans MT" w:cs="Times New Roman"/>
          <w:color w:val="000000"/>
          <w:sz w:val="24"/>
          <w:szCs w:val="24"/>
        </w:rPr>
        <w:t>tertiary and consultancy</w:t>
      </w:r>
      <w:r w:rsidR="004D1ADE" w:rsidRPr="004D1ADE">
        <w:rPr>
          <w:rFonts w:ascii="Gill Sans MT" w:eastAsia="Times New Roman" w:hAnsi="Gill Sans MT" w:cs="Times New Roman"/>
          <w:color w:val="000000"/>
          <w:sz w:val="24"/>
          <w:szCs w:val="24"/>
        </w:rPr>
        <w:t xml:space="preserve"> </w:t>
      </w:r>
      <w:r w:rsidR="00756EF5">
        <w:rPr>
          <w:rFonts w:ascii="Gill Sans MT" w:eastAsia="Times New Roman" w:hAnsi="Gill Sans MT" w:cs="Times New Roman"/>
          <w:color w:val="000000"/>
          <w:sz w:val="24"/>
          <w:szCs w:val="24"/>
        </w:rPr>
        <w:t xml:space="preserve">– to increase specialist capacity and capability </w:t>
      </w:r>
      <w:r w:rsidR="004D1ADE" w:rsidRPr="004D1ADE">
        <w:rPr>
          <w:rFonts w:ascii="Gill Sans MT" w:eastAsia="Times New Roman" w:hAnsi="Gill Sans MT" w:cs="Times New Roman"/>
          <w:color w:val="000000"/>
          <w:sz w:val="24"/>
          <w:szCs w:val="24"/>
        </w:rPr>
        <w:t>(</w:t>
      </w:r>
      <w:r w:rsidR="00E978C2">
        <w:rPr>
          <w:rFonts w:ascii="Gill Sans MT" w:eastAsia="Times New Roman" w:hAnsi="Gill Sans MT" w:cs="Times New Roman"/>
          <w:color w:val="000000"/>
          <w:sz w:val="24"/>
          <w:szCs w:val="24"/>
        </w:rPr>
        <w:t>s</w:t>
      </w:r>
      <w:r w:rsidR="004D1ADE" w:rsidRPr="004D1ADE">
        <w:rPr>
          <w:rFonts w:ascii="Gill Sans MT" w:eastAsia="Times New Roman" w:hAnsi="Gill Sans MT" w:cs="Times New Roman"/>
          <w:color w:val="000000"/>
          <w:sz w:val="24"/>
          <w:szCs w:val="24"/>
        </w:rPr>
        <w:t>ee also comments under Priority 4)</w:t>
      </w:r>
    </w:p>
    <w:p w14:paraId="15B7961E" w14:textId="26213ABC" w:rsidR="00D7731D" w:rsidRDefault="00756EF5" w:rsidP="00FA3EE0">
      <w:pPr>
        <w:pStyle w:val="ListParagraph"/>
        <w:numPr>
          <w:ilvl w:val="1"/>
          <w:numId w:val="9"/>
        </w:numPr>
        <w:spacing w:after="120" w:line="240" w:lineRule="auto"/>
        <w:ind w:left="850" w:hanging="357"/>
        <w:contextualSpacing w:val="0"/>
        <w:rPr>
          <w:rFonts w:eastAsia="Times New Roman" w:cs="Times New Roman"/>
          <w:color w:val="000000"/>
        </w:rPr>
      </w:pPr>
      <w:r>
        <w:rPr>
          <w:rFonts w:ascii="Gill Sans MT" w:eastAsia="Times New Roman" w:hAnsi="Gill Sans MT" w:cs="Times New Roman"/>
          <w:color w:val="000000"/>
          <w:sz w:val="24"/>
          <w:szCs w:val="24"/>
        </w:rPr>
        <w:t xml:space="preserve">identifying and </w:t>
      </w:r>
      <w:r w:rsidR="004D1ADE" w:rsidRPr="004D1ADE">
        <w:rPr>
          <w:rFonts w:ascii="Gill Sans MT" w:eastAsia="Times New Roman" w:hAnsi="Gill Sans MT" w:cs="Times New Roman"/>
          <w:color w:val="000000"/>
          <w:sz w:val="24"/>
          <w:szCs w:val="24"/>
        </w:rPr>
        <w:t>leverag</w:t>
      </w:r>
      <w:r>
        <w:rPr>
          <w:rFonts w:ascii="Gill Sans MT" w:eastAsia="Times New Roman" w:hAnsi="Gill Sans MT" w:cs="Times New Roman"/>
          <w:color w:val="000000"/>
          <w:sz w:val="24"/>
          <w:szCs w:val="24"/>
        </w:rPr>
        <w:t>ing</w:t>
      </w:r>
      <w:r w:rsidR="004D1ADE" w:rsidRPr="004D1ADE">
        <w:rPr>
          <w:rFonts w:ascii="Gill Sans MT" w:eastAsia="Times New Roman" w:hAnsi="Gill Sans MT" w:cs="Times New Roman"/>
          <w:color w:val="000000"/>
          <w:sz w:val="24"/>
          <w:szCs w:val="24"/>
        </w:rPr>
        <w:t xml:space="preserve"> existing external resources e.g. </w:t>
      </w:r>
      <w:r w:rsidR="00E5659E">
        <w:rPr>
          <w:rFonts w:ascii="Gill Sans MT" w:eastAsia="Times New Roman" w:hAnsi="Gill Sans MT" w:cs="Times New Roman"/>
          <w:color w:val="000000"/>
          <w:sz w:val="24"/>
          <w:szCs w:val="24"/>
        </w:rPr>
        <w:t>websites (</w:t>
      </w:r>
      <w:r w:rsidR="00932670">
        <w:rPr>
          <w:rFonts w:ascii="Gill Sans MT" w:eastAsia="Times New Roman" w:hAnsi="Gill Sans MT" w:cs="Times New Roman"/>
          <w:color w:val="000000"/>
          <w:sz w:val="24"/>
          <w:szCs w:val="24"/>
        </w:rPr>
        <w:t>such as</w:t>
      </w:r>
      <w:r w:rsidR="00E5659E">
        <w:rPr>
          <w:rFonts w:ascii="Gill Sans MT" w:eastAsia="Times New Roman" w:hAnsi="Gill Sans MT" w:cs="Times New Roman"/>
          <w:color w:val="000000"/>
          <w:sz w:val="24"/>
          <w:szCs w:val="24"/>
        </w:rPr>
        <w:t xml:space="preserve"> </w:t>
      </w:r>
      <w:proofErr w:type="spellStart"/>
      <w:r w:rsidR="004D1ADE" w:rsidRPr="004D1ADE">
        <w:rPr>
          <w:rFonts w:ascii="Gill Sans MT" w:eastAsia="Times New Roman" w:hAnsi="Gill Sans MT" w:cs="Times New Roman"/>
          <w:color w:val="000000"/>
          <w:sz w:val="24"/>
          <w:szCs w:val="24"/>
        </w:rPr>
        <w:t>BetterEvaluation</w:t>
      </w:r>
      <w:proofErr w:type="spellEnd"/>
      <w:r w:rsidR="00E5659E">
        <w:rPr>
          <w:rFonts w:ascii="Gill Sans MT" w:eastAsia="Times New Roman" w:hAnsi="Gill Sans MT" w:cs="Times New Roman"/>
          <w:color w:val="000000"/>
          <w:sz w:val="24"/>
          <w:szCs w:val="24"/>
        </w:rPr>
        <w:t>)</w:t>
      </w:r>
      <w:r w:rsidR="004D1ADE" w:rsidRPr="004D1ADE">
        <w:rPr>
          <w:rFonts w:ascii="Gill Sans MT" w:eastAsia="Times New Roman" w:hAnsi="Gill Sans MT" w:cs="Times New Roman"/>
          <w:color w:val="000000"/>
          <w:sz w:val="24"/>
          <w:szCs w:val="24"/>
        </w:rPr>
        <w:t>, training modules, courses and packages</w:t>
      </w:r>
    </w:p>
    <w:p w14:paraId="75F219C9" w14:textId="63D6F418" w:rsidR="003F0AAE" w:rsidRPr="0062782C" w:rsidRDefault="003F0AAE" w:rsidP="0062782C">
      <w:pPr>
        <w:spacing w:after="120" w:line="240" w:lineRule="auto"/>
        <w:rPr>
          <w:rFonts w:ascii="Gill Sans MT" w:eastAsia="Times New Roman" w:hAnsi="Gill Sans MT" w:cs="Times New Roman"/>
          <w:i/>
          <w:color w:val="000000"/>
          <w:sz w:val="24"/>
          <w:szCs w:val="24"/>
          <w:u w:val="single"/>
        </w:rPr>
      </w:pPr>
      <w:r w:rsidRPr="0062782C">
        <w:rPr>
          <w:rFonts w:ascii="Gill Sans MT" w:eastAsia="Times New Roman" w:hAnsi="Gill Sans MT" w:cs="Times New Roman"/>
          <w:i/>
          <w:color w:val="000000"/>
          <w:sz w:val="24"/>
          <w:szCs w:val="24"/>
          <w:u w:val="single"/>
        </w:rPr>
        <w:t>Adopt a broad, fit-for-purpose perspective of evaluation</w:t>
      </w:r>
    </w:p>
    <w:p w14:paraId="344FAFD3" w14:textId="7F1EECD6" w:rsidR="00E978C2" w:rsidRDefault="004C51B9" w:rsidP="00FA3EE0">
      <w:pPr>
        <w:pStyle w:val="ListParagraph"/>
        <w:numPr>
          <w:ilvl w:val="0"/>
          <w:numId w:val="11"/>
        </w:numPr>
        <w:spacing w:after="120" w:line="240" w:lineRule="auto"/>
        <w:ind w:left="426" w:hanging="357"/>
        <w:contextualSpacing w:val="0"/>
        <w:rPr>
          <w:rFonts w:ascii="Gill Sans MT" w:eastAsia="Times New Roman" w:hAnsi="Gill Sans MT" w:cs="Times New Roman"/>
          <w:color w:val="000000"/>
          <w:sz w:val="24"/>
          <w:szCs w:val="24"/>
        </w:rPr>
      </w:pPr>
      <w:r w:rsidRPr="004D1ADE">
        <w:rPr>
          <w:rFonts w:ascii="Gill Sans MT" w:eastAsia="Times New Roman" w:hAnsi="Gill Sans MT" w:cs="Times New Roman"/>
          <w:color w:val="000000"/>
          <w:sz w:val="24"/>
          <w:szCs w:val="24"/>
        </w:rPr>
        <w:t>Rather than</w:t>
      </w:r>
      <w:r w:rsidR="00BA3864" w:rsidRPr="004D1ADE">
        <w:rPr>
          <w:rFonts w:ascii="Gill Sans MT" w:eastAsia="Times New Roman" w:hAnsi="Gill Sans MT" w:cs="Times New Roman"/>
          <w:color w:val="000000"/>
          <w:sz w:val="24"/>
          <w:szCs w:val="24"/>
        </w:rPr>
        <w:t xml:space="preserve"> refer to</w:t>
      </w:r>
      <w:r w:rsidRPr="004D1ADE">
        <w:rPr>
          <w:rFonts w:ascii="Gill Sans MT" w:eastAsia="Times New Roman" w:hAnsi="Gill Sans MT" w:cs="Times New Roman"/>
          <w:color w:val="000000"/>
          <w:sz w:val="24"/>
          <w:szCs w:val="24"/>
        </w:rPr>
        <w:t xml:space="preserve"> ‘consistent methodologies’ (</w:t>
      </w:r>
      <w:r w:rsidR="006E035A" w:rsidRPr="004D1ADE">
        <w:rPr>
          <w:rFonts w:ascii="Gill Sans MT" w:eastAsia="Times New Roman" w:hAnsi="Gill Sans MT" w:cs="Times New Roman"/>
          <w:color w:val="000000"/>
          <w:sz w:val="24"/>
          <w:szCs w:val="24"/>
        </w:rPr>
        <w:t>pg.</w:t>
      </w:r>
      <w:r w:rsidRPr="004D1ADE">
        <w:rPr>
          <w:rFonts w:ascii="Gill Sans MT" w:eastAsia="Times New Roman" w:hAnsi="Gill Sans MT" w:cs="Times New Roman"/>
          <w:color w:val="000000"/>
          <w:sz w:val="24"/>
          <w:szCs w:val="24"/>
        </w:rPr>
        <w:t xml:space="preserve"> 41)</w:t>
      </w:r>
      <w:r w:rsidR="00BA3864" w:rsidRPr="004D1ADE">
        <w:rPr>
          <w:rFonts w:ascii="Gill Sans MT" w:eastAsia="Times New Roman" w:hAnsi="Gill Sans MT" w:cs="Times New Roman"/>
          <w:color w:val="000000"/>
          <w:sz w:val="24"/>
          <w:szCs w:val="24"/>
        </w:rPr>
        <w:t xml:space="preserve">, instead </w:t>
      </w:r>
      <w:r w:rsidRPr="004D1ADE">
        <w:rPr>
          <w:rFonts w:ascii="Gill Sans MT" w:eastAsia="Times New Roman" w:hAnsi="Gill Sans MT" w:cs="Times New Roman"/>
          <w:color w:val="000000"/>
          <w:sz w:val="24"/>
          <w:szCs w:val="24"/>
        </w:rPr>
        <w:t>refer to ‘</w:t>
      </w:r>
      <w:r w:rsidR="005D1373" w:rsidRPr="004D1ADE">
        <w:rPr>
          <w:rFonts w:ascii="Gill Sans MT" w:eastAsia="Times New Roman" w:hAnsi="Gill Sans MT" w:cs="Times New Roman"/>
          <w:color w:val="000000"/>
          <w:sz w:val="24"/>
          <w:szCs w:val="24"/>
        </w:rPr>
        <w:t>situational</w:t>
      </w:r>
      <w:r w:rsidRPr="004D1ADE">
        <w:rPr>
          <w:rFonts w:ascii="Gill Sans MT" w:eastAsia="Times New Roman" w:hAnsi="Gill Sans MT" w:cs="Times New Roman"/>
          <w:color w:val="000000"/>
          <w:sz w:val="24"/>
          <w:szCs w:val="24"/>
        </w:rPr>
        <w:t>-appropriate methodologies’</w:t>
      </w:r>
      <w:r w:rsidR="006B4ED8" w:rsidRPr="004D1ADE">
        <w:rPr>
          <w:sz w:val="24"/>
          <w:szCs w:val="24"/>
        </w:rPr>
        <w:t xml:space="preserve">. </w:t>
      </w:r>
      <w:r w:rsidR="006B4ED8" w:rsidRPr="004D1ADE">
        <w:rPr>
          <w:rFonts w:ascii="Gill Sans MT" w:eastAsia="Times New Roman" w:hAnsi="Gill Sans MT" w:cs="Times New Roman"/>
          <w:color w:val="000000"/>
          <w:sz w:val="24"/>
          <w:szCs w:val="24"/>
        </w:rPr>
        <w:t>This</w:t>
      </w:r>
      <w:r w:rsidR="00E978C2">
        <w:rPr>
          <w:rFonts w:ascii="Gill Sans MT" w:eastAsia="Times New Roman" w:hAnsi="Gill Sans MT" w:cs="Times New Roman"/>
          <w:color w:val="000000"/>
          <w:sz w:val="24"/>
          <w:szCs w:val="24"/>
        </w:rPr>
        <w:t xml:space="preserve"> change would:</w:t>
      </w:r>
    </w:p>
    <w:p w14:paraId="6C1CF33A" w14:textId="0EBE4575" w:rsidR="00E978C2" w:rsidRDefault="00E978C2"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meaningfully </w:t>
      </w:r>
      <w:r w:rsidR="006B4ED8" w:rsidRPr="004D1ADE">
        <w:rPr>
          <w:rFonts w:ascii="Gill Sans MT" w:eastAsia="Times New Roman" w:hAnsi="Gill Sans MT" w:cs="Times New Roman"/>
          <w:color w:val="000000"/>
          <w:sz w:val="24"/>
          <w:szCs w:val="24"/>
        </w:rPr>
        <w:t>reflects</w:t>
      </w:r>
      <w:r>
        <w:rPr>
          <w:rFonts w:ascii="Gill Sans MT" w:eastAsia="Times New Roman" w:hAnsi="Gill Sans MT" w:cs="Times New Roman"/>
          <w:color w:val="000000"/>
          <w:sz w:val="24"/>
          <w:szCs w:val="24"/>
        </w:rPr>
        <w:t xml:space="preserve"> that evaluation uses a </w:t>
      </w:r>
      <w:r w:rsidR="006B4ED8" w:rsidRPr="00BE2748">
        <w:rPr>
          <w:rFonts w:ascii="Gill Sans MT" w:eastAsia="Times New Roman" w:hAnsi="Gill Sans MT" w:cs="Times New Roman"/>
          <w:color w:val="000000"/>
          <w:sz w:val="24"/>
          <w:szCs w:val="24"/>
        </w:rPr>
        <w:t>broad range of approaches and method</w:t>
      </w:r>
      <w:r w:rsidRPr="00BE2748">
        <w:rPr>
          <w:rFonts w:ascii="Gill Sans MT" w:eastAsia="Times New Roman" w:hAnsi="Gill Sans MT" w:cs="Times New Roman"/>
          <w:color w:val="000000"/>
          <w:sz w:val="24"/>
          <w:szCs w:val="24"/>
        </w:rPr>
        <w:t>s</w:t>
      </w:r>
      <w:r w:rsidR="006B4ED8" w:rsidRPr="00BE2748">
        <w:rPr>
          <w:rFonts w:ascii="Gill Sans MT" w:eastAsia="Times New Roman" w:hAnsi="Gill Sans MT" w:cs="Times New Roman"/>
          <w:color w:val="000000"/>
          <w:sz w:val="24"/>
          <w:szCs w:val="24"/>
        </w:rPr>
        <w:t xml:space="preserve">, developed </w:t>
      </w:r>
      <w:r w:rsidRPr="00BE2748">
        <w:rPr>
          <w:rFonts w:ascii="Gill Sans MT" w:eastAsia="Times New Roman" w:hAnsi="Gill Sans MT" w:cs="Times New Roman"/>
          <w:color w:val="000000"/>
          <w:sz w:val="24"/>
          <w:szCs w:val="24"/>
        </w:rPr>
        <w:t xml:space="preserve">appropriately </w:t>
      </w:r>
      <w:r w:rsidR="006B4ED8" w:rsidRPr="00BE2748">
        <w:rPr>
          <w:rFonts w:ascii="Gill Sans MT" w:eastAsia="Times New Roman" w:hAnsi="Gill Sans MT" w:cs="Times New Roman"/>
          <w:color w:val="000000"/>
          <w:sz w:val="24"/>
          <w:szCs w:val="24"/>
        </w:rPr>
        <w:t>in response to the varied contexts that it is practised in</w:t>
      </w:r>
      <w:r>
        <w:rPr>
          <w:rFonts w:ascii="Gill Sans MT" w:eastAsia="Times New Roman" w:hAnsi="Gill Sans MT" w:cs="Times New Roman"/>
          <w:color w:val="000000"/>
          <w:sz w:val="24"/>
          <w:szCs w:val="24"/>
        </w:rPr>
        <w:t xml:space="preserve">. </w:t>
      </w:r>
    </w:p>
    <w:p w14:paraId="28A5F9FC" w14:textId="7886E1AE" w:rsidR="004C51B9" w:rsidRPr="00BE2748" w:rsidRDefault="00E978C2"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better align with how the </w:t>
      </w:r>
      <w:r w:rsidR="006B4ED8" w:rsidRPr="00BE2748">
        <w:rPr>
          <w:rFonts w:ascii="Gill Sans MT" w:eastAsia="Times New Roman" w:hAnsi="Gill Sans MT" w:cs="Times New Roman"/>
          <w:color w:val="000000"/>
          <w:sz w:val="24"/>
          <w:szCs w:val="24"/>
        </w:rPr>
        <w:t>enhanced Commonwealth Performance Framework</w:t>
      </w:r>
      <w:r w:rsidR="003B1487" w:rsidRPr="00BE2748">
        <w:rPr>
          <w:rFonts w:ascii="Gill Sans MT" w:eastAsia="Times New Roman" w:hAnsi="Gill Sans MT" w:cs="Times New Roman"/>
          <w:color w:val="000000"/>
          <w:sz w:val="24"/>
          <w:szCs w:val="24"/>
        </w:rPr>
        <w:t xml:space="preserve"> (CPF</w:t>
      </w:r>
      <w:r>
        <w:rPr>
          <w:rFonts w:ascii="Gill Sans MT" w:eastAsia="Times New Roman" w:hAnsi="Gill Sans MT" w:cs="Times New Roman"/>
          <w:color w:val="000000"/>
          <w:sz w:val="24"/>
          <w:szCs w:val="24"/>
        </w:rPr>
        <w:t>)</w:t>
      </w:r>
      <w:r w:rsidR="003B1487" w:rsidRPr="00BE2748">
        <w:rPr>
          <w:rFonts w:ascii="Gill Sans MT" w:eastAsia="Times New Roman" w:hAnsi="Gill Sans MT" w:cs="Times New Roman"/>
          <w:color w:val="000000"/>
          <w:sz w:val="24"/>
          <w:szCs w:val="24"/>
        </w:rPr>
        <w:t xml:space="preserve"> </w:t>
      </w:r>
      <w:r w:rsidR="004D1ADE" w:rsidRPr="00BE2748">
        <w:rPr>
          <w:rFonts w:ascii="Gill Sans MT" w:eastAsia="Times New Roman" w:hAnsi="Gill Sans MT" w:cs="Times New Roman"/>
          <w:color w:val="000000"/>
          <w:sz w:val="24"/>
          <w:szCs w:val="24"/>
        </w:rPr>
        <w:t xml:space="preserve">recognises a range of </w:t>
      </w:r>
      <w:r w:rsidRPr="009D2A6B">
        <w:rPr>
          <w:rFonts w:ascii="Gill Sans MT" w:eastAsia="Times New Roman" w:hAnsi="Gill Sans MT" w:cs="Times New Roman"/>
          <w:color w:val="000000"/>
          <w:sz w:val="24"/>
          <w:szCs w:val="24"/>
        </w:rPr>
        <w:t>approaches and methods</w:t>
      </w:r>
      <w:r>
        <w:rPr>
          <w:rFonts w:ascii="Gill Sans MT" w:eastAsia="Times New Roman" w:hAnsi="Gill Sans MT" w:cs="Times New Roman"/>
          <w:color w:val="000000"/>
          <w:sz w:val="24"/>
          <w:szCs w:val="24"/>
        </w:rPr>
        <w:t xml:space="preserve"> </w:t>
      </w:r>
      <w:r w:rsidR="004D1ADE" w:rsidRPr="00BE2748">
        <w:rPr>
          <w:rFonts w:ascii="Gill Sans MT" w:eastAsia="Times New Roman" w:hAnsi="Gill Sans MT" w:cs="Times New Roman"/>
          <w:color w:val="000000"/>
          <w:sz w:val="24"/>
          <w:szCs w:val="24"/>
        </w:rPr>
        <w:t>may need to be considered</w:t>
      </w:r>
      <w:r w:rsidR="006B4ED8" w:rsidRPr="00BE2748">
        <w:rPr>
          <w:rFonts w:ascii="Gill Sans MT" w:eastAsia="Times New Roman" w:hAnsi="Gill Sans MT" w:cs="Times New Roman"/>
          <w:color w:val="000000"/>
          <w:sz w:val="24"/>
          <w:szCs w:val="24"/>
        </w:rPr>
        <w:t>.</w:t>
      </w:r>
    </w:p>
    <w:p w14:paraId="26D64397" w14:textId="77777777" w:rsidR="00641D70" w:rsidRPr="004D1ADE" w:rsidRDefault="00641D70" w:rsidP="00FA3EE0">
      <w:pPr>
        <w:pStyle w:val="ListParagraph"/>
        <w:numPr>
          <w:ilvl w:val="0"/>
          <w:numId w:val="11"/>
        </w:numPr>
        <w:spacing w:after="120" w:line="240" w:lineRule="auto"/>
        <w:ind w:left="426" w:hanging="357"/>
        <w:contextualSpacing w:val="0"/>
        <w:rPr>
          <w:rFonts w:ascii="Gill Sans MT" w:eastAsia="Times New Roman" w:hAnsi="Gill Sans MT" w:cs="Times New Roman"/>
          <w:color w:val="000000"/>
          <w:sz w:val="24"/>
          <w:szCs w:val="24"/>
        </w:rPr>
      </w:pPr>
      <w:r w:rsidRPr="004D1ADE">
        <w:rPr>
          <w:rFonts w:ascii="Gill Sans MT" w:eastAsia="Times New Roman" w:hAnsi="Gill Sans MT" w:cs="Times New Roman"/>
          <w:color w:val="000000"/>
          <w:sz w:val="24"/>
          <w:szCs w:val="24"/>
        </w:rPr>
        <w:t>Stronger articulation of the links between evaluation practice and broader aspects of APS work e.g.:</w:t>
      </w:r>
    </w:p>
    <w:p w14:paraId="04EBC170" w14:textId="77777777" w:rsidR="00641D70" w:rsidRPr="00F13BAE" w:rsidRDefault="00641D70"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sidRPr="00F13BAE">
        <w:rPr>
          <w:rFonts w:ascii="Gill Sans MT" w:eastAsia="Times New Roman" w:hAnsi="Gill Sans MT" w:cs="Times New Roman"/>
          <w:color w:val="000000"/>
          <w:sz w:val="24"/>
          <w:szCs w:val="24"/>
        </w:rPr>
        <w:t>New Policy Proposals</w:t>
      </w:r>
    </w:p>
    <w:p w14:paraId="6368A766" w14:textId="77777777" w:rsidR="00641D70" w:rsidRPr="00F13BAE" w:rsidRDefault="00641D70"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sidRPr="00F13BAE">
        <w:rPr>
          <w:rFonts w:ascii="Gill Sans MT" w:eastAsia="Times New Roman" w:hAnsi="Gill Sans MT" w:cs="Times New Roman"/>
          <w:color w:val="000000"/>
          <w:sz w:val="24"/>
          <w:szCs w:val="24"/>
        </w:rPr>
        <w:t>Policy and program design</w:t>
      </w:r>
    </w:p>
    <w:p w14:paraId="40EAD95C" w14:textId="77777777" w:rsidR="00641D70" w:rsidRPr="00F13BAE" w:rsidRDefault="00641D70"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sidRPr="00F13BAE">
        <w:rPr>
          <w:rFonts w:ascii="Gill Sans MT" w:eastAsia="Times New Roman" w:hAnsi="Gill Sans MT" w:cs="Times New Roman"/>
          <w:color w:val="000000"/>
          <w:sz w:val="24"/>
          <w:szCs w:val="24"/>
        </w:rPr>
        <w:lastRenderedPageBreak/>
        <w:t>Implementation</w:t>
      </w:r>
    </w:p>
    <w:p w14:paraId="0CA16814" w14:textId="77777777" w:rsidR="00641D70" w:rsidRPr="0062782C" w:rsidRDefault="00641D70" w:rsidP="00FA3EE0">
      <w:pPr>
        <w:pStyle w:val="ListParagraph"/>
        <w:numPr>
          <w:ilvl w:val="1"/>
          <w:numId w:val="11"/>
        </w:numPr>
        <w:spacing w:after="120" w:line="240" w:lineRule="auto"/>
        <w:ind w:left="851"/>
        <w:contextualSpacing w:val="0"/>
        <w:rPr>
          <w:rFonts w:ascii="Times" w:eastAsia="Times New Roman" w:hAnsi="Times" w:cs="Times New Roman"/>
          <w:sz w:val="24"/>
          <w:szCs w:val="24"/>
        </w:rPr>
      </w:pPr>
      <w:r w:rsidRPr="00F13BAE">
        <w:rPr>
          <w:rFonts w:ascii="Gill Sans MT" w:eastAsia="Times New Roman" w:hAnsi="Gill Sans MT" w:cs="Times New Roman"/>
          <w:color w:val="000000"/>
          <w:sz w:val="24"/>
          <w:szCs w:val="24"/>
        </w:rPr>
        <w:t>Monitoring and performance</w:t>
      </w:r>
    </w:p>
    <w:p w14:paraId="132BD55C" w14:textId="207F4362" w:rsidR="00641D70" w:rsidRPr="00641D70" w:rsidRDefault="00641D70" w:rsidP="00FA3EE0">
      <w:pPr>
        <w:pStyle w:val="ListParagraph"/>
        <w:numPr>
          <w:ilvl w:val="1"/>
          <w:numId w:val="11"/>
        </w:numPr>
        <w:spacing w:after="120" w:line="240" w:lineRule="auto"/>
        <w:ind w:left="851"/>
        <w:contextualSpacing w:val="0"/>
        <w:rPr>
          <w:rFonts w:ascii="Times" w:eastAsia="Times New Roman" w:hAnsi="Times" w:cs="Times New Roman"/>
          <w:sz w:val="24"/>
          <w:szCs w:val="24"/>
        </w:rPr>
      </w:pPr>
      <w:r>
        <w:rPr>
          <w:rFonts w:ascii="Gill Sans MT" w:eastAsia="Times New Roman" w:hAnsi="Gill Sans MT" w:cs="Times New Roman"/>
          <w:color w:val="000000"/>
          <w:sz w:val="24"/>
          <w:szCs w:val="24"/>
        </w:rPr>
        <w:t>Continuous improvement processes</w:t>
      </w:r>
    </w:p>
    <w:p w14:paraId="646EE87D" w14:textId="3806541B" w:rsidR="00E65C36" w:rsidRPr="00641D70" w:rsidRDefault="006B4ED8" w:rsidP="00FA3EE0">
      <w:pPr>
        <w:pStyle w:val="ListParagraph"/>
        <w:numPr>
          <w:ilvl w:val="0"/>
          <w:numId w:val="11"/>
        </w:numPr>
        <w:spacing w:after="120" w:line="240" w:lineRule="auto"/>
        <w:ind w:left="426" w:hanging="357"/>
        <w:contextualSpacing w:val="0"/>
        <w:rPr>
          <w:rFonts w:ascii="Gill Sans MT" w:eastAsia="Times New Roman" w:hAnsi="Gill Sans MT" w:cs="Times New Roman"/>
          <w:color w:val="000000"/>
          <w:sz w:val="24"/>
          <w:szCs w:val="24"/>
        </w:rPr>
      </w:pPr>
      <w:r w:rsidRPr="00F13BAE">
        <w:rPr>
          <w:rFonts w:ascii="Gill Sans MT" w:eastAsia="Times New Roman" w:hAnsi="Gill Sans MT" w:cs="Times New Roman"/>
          <w:color w:val="000000"/>
          <w:sz w:val="24"/>
          <w:szCs w:val="24"/>
        </w:rPr>
        <w:t xml:space="preserve">Recognition </w:t>
      </w:r>
      <w:r w:rsidR="00B37F3F" w:rsidRPr="00F13BAE">
        <w:rPr>
          <w:rFonts w:ascii="Gill Sans MT" w:eastAsia="Times New Roman" w:hAnsi="Gill Sans MT" w:cs="Times New Roman"/>
          <w:color w:val="000000"/>
          <w:sz w:val="24"/>
          <w:szCs w:val="24"/>
        </w:rPr>
        <w:t>that</w:t>
      </w:r>
      <w:r w:rsidRPr="00F13BAE">
        <w:rPr>
          <w:rFonts w:ascii="Gill Sans MT" w:eastAsia="Times New Roman" w:hAnsi="Gill Sans MT" w:cs="Times New Roman"/>
          <w:color w:val="000000"/>
          <w:sz w:val="24"/>
          <w:szCs w:val="24"/>
        </w:rPr>
        <w:t xml:space="preserve"> cross</w:t>
      </w:r>
      <w:r w:rsidR="00E978C2">
        <w:rPr>
          <w:rFonts w:ascii="Gill Sans MT" w:eastAsia="Times New Roman" w:hAnsi="Gill Sans MT" w:cs="Times New Roman"/>
          <w:color w:val="000000"/>
          <w:sz w:val="24"/>
          <w:szCs w:val="24"/>
        </w:rPr>
        <w:t>-</w:t>
      </w:r>
      <w:r w:rsidRPr="00F13BAE">
        <w:rPr>
          <w:rFonts w:ascii="Gill Sans MT" w:eastAsia="Times New Roman" w:hAnsi="Gill Sans MT" w:cs="Times New Roman"/>
          <w:color w:val="000000"/>
          <w:sz w:val="24"/>
          <w:szCs w:val="24"/>
        </w:rPr>
        <w:t xml:space="preserve">disciplinary </w:t>
      </w:r>
      <w:r w:rsidR="00E978C2">
        <w:rPr>
          <w:rFonts w:ascii="Gill Sans MT" w:eastAsia="Times New Roman" w:hAnsi="Gill Sans MT" w:cs="Times New Roman"/>
          <w:color w:val="000000"/>
          <w:sz w:val="24"/>
          <w:szCs w:val="24"/>
        </w:rPr>
        <w:t>and multi-functional e</w:t>
      </w:r>
      <w:r w:rsidRPr="00F13BAE">
        <w:rPr>
          <w:rFonts w:ascii="Gill Sans MT" w:eastAsia="Times New Roman" w:hAnsi="Gill Sans MT" w:cs="Times New Roman"/>
          <w:color w:val="000000"/>
          <w:sz w:val="24"/>
          <w:szCs w:val="24"/>
        </w:rPr>
        <w:t xml:space="preserve">valuation teams can enhance learning, and build </w:t>
      </w:r>
      <w:r w:rsidR="00E978C2">
        <w:rPr>
          <w:rFonts w:ascii="Gill Sans MT" w:eastAsia="Times New Roman" w:hAnsi="Gill Sans MT" w:cs="Times New Roman"/>
          <w:color w:val="000000"/>
          <w:sz w:val="24"/>
          <w:szCs w:val="24"/>
        </w:rPr>
        <w:t xml:space="preserve">external </w:t>
      </w:r>
      <w:r w:rsidRPr="00F13BAE">
        <w:rPr>
          <w:rFonts w:ascii="Gill Sans MT" w:eastAsia="Times New Roman" w:hAnsi="Gill Sans MT" w:cs="Times New Roman"/>
          <w:color w:val="000000"/>
          <w:sz w:val="24"/>
          <w:szCs w:val="24"/>
        </w:rPr>
        <w:t>relationships</w:t>
      </w:r>
      <w:r w:rsidR="00E978C2">
        <w:rPr>
          <w:rFonts w:ascii="Gill Sans MT" w:eastAsia="Times New Roman" w:hAnsi="Gill Sans MT" w:cs="Times New Roman"/>
          <w:sz w:val="24"/>
          <w:szCs w:val="24"/>
        </w:rPr>
        <w:t xml:space="preserve">, as part of team- and organisational-level (not just personnel-level) evaluation capabilities </w:t>
      </w:r>
      <w:r w:rsidR="004F493D">
        <w:rPr>
          <w:rFonts w:ascii="Gill Sans MT" w:eastAsia="Times New Roman" w:hAnsi="Gill Sans MT" w:cs="Times New Roman"/>
          <w:sz w:val="24"/>
          <w:szCs w:val="24"/>
        </w:rPr>
        <w:t>(see comments under Priority 2 and 4)</w:t>
      </w:r>
      <w:r w:rsidR="009B5DA6" w:rsidRPr="00F13BAE">
        <w:rPr>
          <w:rFonts w:ascii="Gill Sans MT" w:eastAsia="Times New Roman" w:hAnsi="Gill Sans MT" w:cs="Times New Roman"/>
          <w:sz w:val="24"/>
          <w:szCs w:val="24"/>
        </w:rPr>
        <w:t xml:space="preserve"> </w:t>
      </w:r>
    </w:p>
    <w:p w14:paraId="119C2DEF" w14:textId="3A40D66D" w:rsidR="00B37F3F" w:rsidRDefault="0077677C" w:rsidP="00AF4644">
      <w:pPr>
        <w:spacing w:line="240" w:lineRule="auto"/>
        <w:rPr>
          <w:rFonts w:ascii="Gill Sans MT" w:hAnsi="Gill Sans MT" w:cstheme="minorHAnsi"/>
          <w:b/>
          <w:sz w:val="24"/>
          <w:szCs w:val="24"/>
        </w:rPr>
      </w:pPr>
      <w:r w:rsidRPr="0062782C">
        <w:rPr>
          <w:rFonts w:ascii="Gill Sans MT" w:hAnsi="Gill Sans MT" w:cstheme="minorHAnsi"/>
          <w:b/>
          <w:sz w:val="24"/>
          <w:szCs w:val="24"/>
        </w:rPr>
        <w:t>What are we missing?</w:t>
      </w:r>
    </w:p>
    <w:p w14:paraId="26E302E4" w14:textId="37502C94" w:rsidR="00E65C36" w:rsidRDefault="00E65C36" w:rsidP="00EC25F4">
      <w:pPr>
        <w:spacing w:after="120" w:line="240" w:lineRule="auto"/>
        <w:rPr>
          <w:rFonts w:ascii="Gill Sans MT" w:eastAsia="Times New Roman" w:hAnsi="Gill Sans MT" w:cs="Times New Roman"/>
          <w:i/>
          <w:color w:val="000000"/>
          <w:sz w:val="24"/>
          <w:szCs w:val="24"/>
          <w:u w:val="single"/>
        </w:rPr>
      </w:pPr>
      <w:r w:rsidRPr="00BE2748">
        <w:rPr>
          <w:rFonts w:ascii="Gill Sans MT" w:eastAsia="Times New Roman" w:hAnsi="Gill Sans MT" w:cs="Times New Roman"/>
          <w:i/>
          <w:color w:val="000000"/>
          <w:sz w:val="24"/>
          <w:szCs w:val="24"/>
          <w:u w:val="single"/>
        </w:rPr>
        <w:t>A</w:t>
      </w:r>
      <w:r>
        <w:rPr>
          <w:rFonts w:ascii="Gill Sans MT" w:eastAsia="Times New Roman" w:hAnsi="Gill Sans MT" w:cs="Times New Roman"/>
          <w:i/>
          <w:color w:val="000000"/>
          <w:sz w:val="24"/>
          <w:szCs w:val="24"/>
          <w:u w:val="single"/>
        </w:rPr>
        <w:t xml:space="preserve">n </w:t>
      </w:r>
      <w:r w:rsidRPr="00BE2748">
        <w:rPr>
          <w:rFonts w:ascii="Gill Sans MT" w:eastAsia="Times New Roman" w:hAnsi="Gill Sans MT" w:cs="Times New Roman"/>
          <w:i/>
          <w:color w:val="000000"/>
          <w:sz w:val="24"/>
          <w:szCs w:val="24"/>
          <w:u w:val="single"/>
        </w:rPr>
        <w:t>approach to professionalisation that incorporates generalist and specialist competencies</w:t>
      </w:r>
      <w:r>
        <w:rPr>
          <w:rFonts w:ascii="Gill Sans MT" w:eastAsia="Times New Roman" w:hAnsi="Gill Sans MT" w:cs="Times New Roman"/>
          <w:i/>
          <w:color w:val="000000"/>
          <w:sz w:val="24"/>
          <w:szCs w:val="24"/>
          <w:u w:val="single"/>
        </w:rPr>
        <w:t>—with recognition of resources need</w:t>
      </w:r>
      <w:r w:rsidR="008671E2">
        <w:rPr>
          <w:rFonts w:ascii="Gill Sans MT" w:eastAsia="Times New Roman" w:hAnsi="Gill Sans MT" w:cs="Times New Roman"/>
          <w:i/>
          <w:color w:val="000000"/>
          <w:sz w:val="24"/>
          <w:szCs w:val="24"/>
          <w:u w:val="single"/>
        </w:rPr>
        <w:t>ed to lift capabilities to meet</w:t>
      </w:r>
      <w:r>
        <w:rPr>
          <w:rFonts w:ascii="Gill Sans MT" w:eastAsia="Times New Roman" w:hAnsi="Gill Sans MT" w:cs="Times New Roman"/>
          <w:i/>
          <w:color w:val="000000"/>
          <w:sz w:val="24"/>
          <w:szCs w:val="24"/>
          <w:u w:val="single"/>
        </w:rPr>
        <w:t xml:space="preserve"> the 21</w:t>
      </w:r>
      <w:r w:rsidRPr="00BE2748">
        <w:rPr>
          <w:rFonts w:ascii="Gill Sans MT" w:eastAsia="Times New Roman" w:hAnsi="Gill Sans MT" w:cs="Times New Roman"/>
          <w:i/>
          <w:color w:val="000000"/>
          <w:sz w:val="24"/>
          <w:szCs w:val="24"/>
          <w:u w:val="single"/>
          <w:vertAlign w:val="superscript"/>
        </w:rPr>
        <w:t>st</w:t>
      </w:r>
      <w:r>
        <w:rPr>
          <w:rFonts w:ascii="Gill Sans MT" w:eastAsia="Times New Roman" w:hAnsi="Gill Sans MT" w:cs="Times New Roman"/>
          <w:i/>
          <w:color w:val="000000"/>
          <w:sz w:val="24"/>
          <w:szCs w:val="24"/>
          <w:u w:val="single"/>
        </w:rPr>
        <w:t xml:space="preserve"> century challenges</w:t>
      </w:r>
    </w:p>
    <w:p w14:paraId="418CAC57" w14:textId="28245D19" w:rsidR="00E65C36" w:rsidRPr="00BE2748" w:rsidRDefault="00E65C36" w:rsidP="00FA3EE0">
      <w:pPr>
        <w:pStyle w:val="ListParagraph"/>
        <w:numPr>
          <w:ilvl w:val="0"/>
          <w:numId w:val="11"/>
        </w:numPr>
        <w:spacing w:after="120" w:line="240" w:lineRule="auto"/>
        <w:ind w:left="426" w:hanging="357"/>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A </w:t>
      </w:r>
      <w:r w:rsidR="0039462F">
        <w:rPr>
          <w:rFonts w:ascii="Gill Sans MT" w:eastAsia="Times New Roman" w:hAnsi="Gill Sans MT" w:cs="Times New Roman"/>
          <w:color w:val="000000"/>
          <w:sz w:val="24"/>
          <w:szCs w:val="24"/>
        </w:rPr>
        <w:t xml:space="preserve">layered </w:t>
      </w:r>
      <w:r>
        <w:rPr>
          <w:rFonts w:ascii="Gill Sans MT" w:eastAsia="Times New Roman" w:hAnsi="Gill Sans MT" w:cs="Times New Roman"/>
          <w:color w:val="000000"/>
          <w:sz w:val="24"/>
          <w:szCs w:val="24"/>
        </w:rPr>
        <w:t>conceptualisation of evaluation</w:t>
      </w:r>
      <w:r w:rsidRPr="00BE2748">
        <w:rPr>
          <w:rFonts w:ascii="Gill Sans MT" w:eastAsia="Times New Roman" w:hAnsi="Gill Sans MT" w:cs="Times New Roman"/>
          <w:color w:val="000000"/>
          <w:sz w:val="24"/>
          <w:szCs w:val="24"/>
        </w:rPr>
        <w:t xml:space="preserve"> capability</w:t>
      </w:r>
      <w:r>
        <w:rPr>
          <w:rFonts w:ascii="Gill Sans MT" w:eastAsia="Times New Roman" w:hAnsi="Gill Sans MT" w:cs="Times New Roman"/>
          <w:color w:val="000000"/>
          <w:sz w:val="24"/>
          <w:szCs w:val="24"/>
        </w:rPr>
        <w:t xml:space="preserve"> is missing, one that </w:t>
      </w:r>
      <w:r w:rsidR="0039462F" w:rsidRPr="004D1ADE">
        <w:rPr>
          <w:rFonts w:ascii="Gill Sans MT" w:eastAsia="Times New Roman" w:hAnsi="Gill Sans MT" w:cs="Times New Roman"/>
          <w:color w:val="000000"/>
          <w:sz w:val="24"/>
          <w:szCs w:val="24"/>
        </w:rPr>
        <w:t>encourage</w:t>
      </w:r>
      <w:r w:rsidR="0039462F">
        <w:rPr>
          <w:rFonts w:ascii="Gill Sans MT" w:eastAsia="Times New Roman" w:hAnsi="Gill Sans MT" w:cs="Times New Roman"/>
          <w:color w:val="000000"/>
          <w:sz w:val="24"/>
          <w:szCs w:val="24"/>
        </w:rPr>
        <w:t>s</w:t>
      </w:r>
      <w:r w:rsidR="0039462F" w:rsidRPr="004D1ADE">
        <w:rPr>
          <w:rFonts w:ascii="Gill Sans MT" w:eastAsia="Times New Roman" w:hAnsi="Gill Sans MT" w:cs="Times New Roman"/>
          <w:color w:val="000000"/>
          <w:sz w:val="24"/>
          <w:szCs w:val="24"/>
        </w:rPr>
        <w:t xml:space="preserve"> </w:t>
      </w:r>
      <w:r w:rsidR="0039462F">
        <w:rPr>
          <w:rFonts w:ascii="Gill Sans MT" w:eastAsia="Times New Roman" w:hAnsi="Gill Sans MT" w:cs="Times New Roman"/>
          <w:color w:val="000000"/>
          <w:sz w:val="24"/>
          <w:szCs w:val="24"/>
        </w:rPr>
        <w:t>an understanding</w:t>
      </w:r>
      <w:r w:rsidR="0039462F" w:rsidRPr="004D1ADE">
        <w:rPr>
          <w:rFonts w:ascii="Gill Sans MT" w:eastAsia="Times New Roman" w:hAnsi="Gill Sans MT" w:cs="Times New Roman"/>
          <w:color w:val="000000"/>
          <w:sz w:val="24"/>
          <w:szCs w:val="24"/>
        </w:rPr>
        <w:t xml:space="preserve"> that evaluation is an essential activity </w:t>
      </w:r>
      <w:r w:rsidR="0039462F">
        <w:rPr>
          <w:rFonts w:ascii="Gill Sans MT" w:eastAsia="Times New Roman" w:hAnsi="Gill Sans MT" w:cs="Times New Roman"/>
          <w:color w:val="000000"/>
          <w:sz w:val="24"/>
          <w:szCs w:val="24"/>
        </w:rPr>
        <w:t>through</w:t>
      </w:r>
      <w:r w:rsidR="0039462F" w:rsidRPr="004D1ADE">
        <w:rPr>
          <w:rFonts w:ascii="Gill Sans MT" w:eastAsia="Times New Roman" w:hAnsi="Gill Sans MT" w:cs="Times New Roman"/>
          <w:color w:val="000000"/>
          <w:sz w:val="24"/>
          <w:szCs w:val="24"/>
        </w:rPr>
        <w:t xml:space="preserve"> which APS officers can make a positive contribution to the APS performance and outcomes</w:t>
      </w:r>
      <w:r w:rsidR="0039462F">
        <w:rPr>
          <w:rFonts w:ascii="Gill Sans MT" w:eastAsia="Times New Roman" w:hAnsi="Gill Sans MT" w:cs="Times New Roman"/>
          <w:color w:val="000000"/>
          <w:sz w:val="24"/>
          <w:szCs w:val="24"/>
        </w:rPr>
        <w:t xml:space="preserve">. Specifically, one that </w:t>
      </w:r>
      <w:r w:rsidR="00A33CDD">
        <w:rPr>
          <w:rFonts w:ascii="Gill Sans MT" w:eastAsia="Times New Roman" w:hAnsi="Gill Sans MT" w:cs="Times New Roman"/>
          <w:color w:val="000000"/>
          <w:sz w:val="24"/>
          <w:szCs w:val="24"/>
        </w:rPr>
        <w:t>incorporates:</w:t>
      </w:r>
    </w:p>
    <w:p w14:paraId="4CBC4B83" w14:textId="4A31B597" w:rsidR="00E65C36" w:rsidRDefault="00E65C36" w:rsidP="00FA3EE0">
      <w:pPr>
        <w:pStyle w:val="ListParagraph"/>
        <w:numPr>
          <w:ilvl w:val="1"/>
          <w:numId w:val="11"/>
        </w:numPr>
        <w:spacing w:after="120" w:line="240" w:lineRule="auto"/>
        <w:ind w:left="851"/>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Generalist core competencies for all APS officers: </w:t>
      </w:r>
      <w:r w:rsidR="00476B2E" w:rsidRPr="00476B2E">
        <w:rPr>
          <w:rFonts w:ascii="Gill Sans MT" w:eastAsia="Times New Roman" w:hAnsi="Gill Sans MT" w:cs="Times New Roman"/>
          <w:color w:val="000000"/>
          <w:sz w:val="24"/>
          <w:szCs w:val="24"/>
        </w:rPr>
        <w:t>an ability to manage and use evaluation and other evidence</w:t>
      </w:r>
      <w:r w:rsidR="00476B2E">
        <w:rPr>
          <w:rFonts w:ascii="Gill Sans MT" w:eastAsia="Times New Roman" w:hAnsi="Gill Sans MT" w:cs="Times New Roman"/>
          <w:color w:val="000000"/>
          <w:sz w:val="24"/>
          <w:szCs w:val="24"/>
        </w:rPr>
        <w:t xml:space="preserve"> to inform</w:t>
      </w:r>
      <w:r w:rsidRPr="004D1ADE">
        <w:rPr>
          <w:rFonts w:ascii="Gill Sans MT" w:eastAsia="Times New Roman" w:hAnsi="Gill Sans MT" w:cs="Times New Roman"/>
          <w:color w:val="000000"/>
          <w:sz w:val="24"/>
          <w:szCs w:val="24"/>
        </w:rPr>
        <w:t xml:space="preserve"> decision making and managing under uncertainty are competencies for all professions that should be named as 21st century core skills</w:t>
      </w:r>
      <w:r>
        <w:rPr>
          <w:rFonts w:ascii="Gill Sans MT" w:eastAsia="Times New Roman" w:hAnsi="Gill Sans MT" w:cs="Times New Roman"/>
          <w:color w:val="000000"/>
          <w:sz w:val="24"/>
          <w:szCs w:val="24"/>
        </w:rPr>
        <w:t>, as well as a c</w:t>
      </w:r>
      <w:r w:rsidR="0039462F">
        <w:rPr>
          <w:rFonts w:ascii="Gill Sans MT" w:eastAsia="Times New Roman" w:hAnsi="Gill Sans MT" w:cs="Times New Roman"/>
          <w:color w:val="000000"/>
          <w:sz w:val="24"/>
          <w:szCs w:val="24"/>
        </w:rPr>
        <w:t xml:space="preserve">apacity </w:t>
      </w:r>
      <w:r>
        <w:rPr>
          <w:rFonts w:ascii="Gill Sans MT" w:eastAsia="Times New Roman" w:hAnsi="Gill Sans MT" w:cs="Times New Roman"/>
          <w:color w:val="000000"/>
          <w:sz w:val="24"/>
          <w:szCs w:val="24"/>
        </w:rPr>
        <w:t>to understand and use performance information</w:t>
      </w:r>
      <w:r w:rsidR="0039462F">
        <w:rPr>
          <w:rFonts w:ascii="Gill Sans MT" w:eastAsia="Times New Roman" w:hAnsi="Gill Sans MT" w:cs="Times New Roman"/>
          <w:color w:val="000000"/>
          <w:sz w:val="24"/>
          <w:szCs w:val="24"/>
        </w:rPr>
        <w:t>. This could be enabled by:</w:t>
      </w:r>
    </w:p>
    <w:p w14:paraId="3FFBBD96" w14:textId="536A89C7" w:rsidR="0039462F" w:rsidRDefault="0039462F" w:rsidP="00FA3EE0">
      <w:pPr>
        <w:pStyle w:val="ListParagraph"/>
        <w:numPr>
          <w:ilvl w:val="2"/>
          <w:numId w:val="11"/>
        </w:numPr>
        <w:spacing w:after="120" w:line="240" w:lineRule="auto"/>
        <w:ind w:left="1560"/>
        <w:contextualSpacing w:val="0"/>
      </w:pPr>
      <w:r>
        <w:rPr>
          <w:rFonts w:ascii="Gill Sans MT" w:eastAsia="Times New Roman" w:hAnsi="Gill Sans MT" w:cs="Times New Roman"/>
          <w:color w:val="000000"/>
          <w:sz w:val="24"/>
          <w:szCs w:val="24"/>
        </w:rPr>
        <w:t>i</w:t>
      </w:r>
      <w:r w:rsidRPr="004D1ADE">
        <w:rPr>
          <w:rFonts w:ascii="Gill Sans MT" w:eastAsia="Times New Roman" w:hAnsi="Gill Sans MT" w:cs="Times New Roman"/>
          <w:color w:val="000000"/>
          <w:sz w:val="24"/>
          <w:szCs w:val="24"/>
        </w:rPr>
        <w:t>ntegrating evaluative thinking into policy and leadership training, rather than only providing evaluation training for evaluators as a ‘specialist’ field</w:t>
      </w:r>
      <w:r>
        <w:rPr>
          <w:rStyle w:val="FootnoteReference"/>
          <w:rFonts w:ascii="Gill Sans MT" w:eastAsia="Times New Roman" w:hAnsi="Gill Sans MT" w:cs="Times New Roman"/>
          <w:color w:val="000000"/>
          <w:sz w:val="24"/>
          <w:szCs w:val="24"/>
        </w:rPr>
        <w:footnoteReference w:id="8"/>
      </w:r>
      <w:r w:rsidRPr="004D1ADE">
        <w:rPr>
          <w:rFonts w:ascii="Gill Sans MT" w:eastAsia="Times New Roman" w:hAnsi="Gill Sans MT" w:cs="Times New Roman"/>
          <w:color w:val="000000"/>
          <w:sz w:val="24"/>
          <w:szCs w:val="24"/>
        </w:rPr>
        <w:tab/>
      </w:r>
    </w:p>
    <w:p w14:paraId="6EA9CC7C" w14:textId="57CC725D" w:rsidR="00E65C36" w:rsidRPr="00104177" w:rsidRDefault="0039462F" w:rsidP="00FA3EE0">
      <w:pPr>
        <w:pStyle w:val="ListParagraph"/>
        <w:numPr>
          <w:ilvl w:val="2"/>
          <w:numId w:val="11"/>
        </w:numPr>
        <w:spacing w:after="120" w:line="240" w:lineRule="auto"/>
        <w:ind w:left="1560"/>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including </w:t>
      </w:r>
      <w:r w:rsidR="00E65C36" w:rsidRPr="00104177">
        <w:rPr>
          <w:rFonts w:ascii="Gill Sans MT" w:eastAsia="Times New Roman" w:hAnsi="Gill Sans MT" w:cs="Times New Roman"/>
          <w:color w:val="000000"/>
          <w:sz w:val="24"/>
          <w:szCs w:val="24"/>
        </w:rPr>
        <w:t xml:space="preserve">demonstrated </w:t>
      </w:r>
      <w:r w:rsidR="00E65C36" w:rsidRPr="009D2A6B">
        <w:rPr>
          <w:rFonts w:ascii="Gill Sans MT" w:hAnsi="Gill Sans MT" w:cstheme="minorHAnsi"/>
          <w:sz w:val="24"/>
          <w:szCs w:val="24"/>
        </w:rPr>
        <w:t xml:space="preserve">performance capabilities (data analysis, research, evaluation) or ‘performance literacy’ </w:t>
      </w:r>
      <w:r w:rsidR="00E65C36">
        <w:rPr>
          <w:rFonts w:ascii="Gill Sans MT" w:hAnsi="Gill Sans MT" w:cstheme="minorHAnsi"/>
          <w:sz w:val="24"/>
          <w:szCs w:val="24"/>
        </w:rPr>
        <w:t xml:space="preserve">and ‘evaluative thinking’ </w:t>
      </w:r>
      <w:r w:rsidR="00E65C36" w:rsidRPr="009D2A6B">
        <w:rPr>
          <w:rFonts w:ascii="Gill Sans MT" w:hAnsi="Gill Sans MT" w:cstheme="minorHAnsi"/>
          <w:sz w:val="24"/>
          <w:szCs w:val="24"/>
        </w:rPr>
        <w:t>more broadly</w:t>
      </w:r>
      <w:r>
        <w:rPr>
          <w:rFonts w:ascii="Gill Sans MT" w:hAnsi="Gill Sans MT" w:cstheme="minorHAnsi"/>
          <w:sz w:val="24"/>
          <w:szCs w:val="24"/>
        </w:rPr>
        <w:t xml:space="preserve">, </w:t>
      </w:r>
      <w:r>
        <w:rPr>
          <w:rFonts w:ascii="Gill Sans MT" w:eastAsia="Times New Roman" w:hAnsi="Gill Sans MT" w:cs="Times New Roman"/>
          <w:color w:val="000000"/>
          <w:sz w:val="24"/>
          <w:szCs w:val="24"/>
        </w:rPr>
        <w:t>in the</w:t>
      </w:r>
      <w:r w:rsidRPr="00104177">
        <w:rPr>
          <w:rFonts w:ascii="Gill Sans MT" w:eastAsia="Times New Roman" w:hAnsi="Gill Sans MT" w:cs="Times New Roman"/>
          <w:color w:val="000000"/>
          <w:sz w:val="24"/>
          <w:szCs w:val="24"/>
        </w:rPr>
        <w:t xml:space="preserve"> selection criteria for SES positions</w:t>
      </w:r>
      <w:r w:rsidR="00DD6F9A">
        <w:rPr>
          <w:rFonts w:ascii="Gill Sans MT" w:eastAsia="Times New Roman" w:hAnsi="Gill Sans MT" w:cs="Times New Roman"/>
          <w:color w:val="000000"/>
          <w:sz w:val="24"/>
          <w:szCs w:val="24"/>
        </w:rPr>
        <w:t>.</w:t>
      </w:r>
    </w:p>
    <w:p w14:paraId="0316A078" w14:textId="77777777" w:rsidR="00E65C36" w:rsidRPr="009D2A6B" w:rsidRDefault="00E65C36" w:rsidP="00FA3EE0">
      <w:pPr>
        <w:pStyle w:val="ListParagraph"/>
        <w:numPr>
          <w:ilvl w:val="1"/>
          <w:numId w:val="11"/>
        </w:numPr>
        <w:spacing w:after="120" w:line="240" w:lineRule="auto"/>
        <w:ind w:left="851"/>
        <w:contextualSpacing w:val="0"/>
        <w:rPr>
          <w:rFonts w:ascii="Gill Sans MT" w:hAnsi="Gill Sans MT" w:cstheme="minorHAnsi"/>
          <w:sz w:val="24"/>
          <w:szCs w:val="24"/>
        </w:rPr>
      </w:pPr>
      <w:r w:rsidRPr="00104177">
        <w:rPr>
          <w:rFonts w:ascii="Gill Sans MT" w:eastAsia="Times New Roman" w:hAnsi="Gill Sans MT" w:cs="Times New Roman"/>
          <w:color w:val="000000"/>
          <w:sz w:val="24"/>
          <w:szCs w:val="24"/>
        </w:rPr>
        <w:t>Specialist core competencies for identified ‘professions’ (e.g. legal, audit, procurement, corporate, communications/public affairs, data, research, evaluation)</w:t>
      </w:r>
    </w:p>
    <w:p w14:paraId="1616D2F8" w14:textId="2374AC7F" w:rsidR="00E65C36" w:rsidRPr="009D2A6B" w:rsidRDefault="00E65C36" w:rsidP="00FA3EE0">
      <w:pPr>
        <w:pStyle w:val="ListParagraph"/>
        <w:numPr>
          <w:ilvl w:val="2"/>
          <w:numId w:val="11"/>
        </w:numPr>
        <w:spacing w:after="120" w:line="240" w:lineRule="auto"/>
        <w:ind w:left="1560"/>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In particular, t</w:t>
      </w:r>
      <w:r w:rsidRPr="009D2A6B">
        <w:rPr>
          <w:rFonts w:ascii="Gill Sans MT" w:eastAsia="Times New Roman" w:hAnsi="Gill Sans MT" w:cs="Times New Roman"/>
          <w:color w:val="000000"/>
          <w:sz w:val="24"/>
          <w:szCs w:val="24"/>
        </w:rPr>
        <w:t xml:space="preserve">his would involve an investment in skills to address what AES </w:t>
      </w:r>
      <w:r>
        <w:rPr>
          <w:rFonts w:ascii="Gill Sans MT" w:eastAsia="Times New Roman" w:hAnsi="Gill Sans MT" w:cs="Times New Roman"/>
          <w:color w:val="000000"/>
          <w:sz w:val="24"/>
          <w:szCs w:val="24"/>
        </w:rPr>
        <w:t>perceives (</w:t>
      </w:r>
      <w:r w:rsidRPr="009D2A6B">
        <w:rPr>
          <w:rFonts w:ascii="Gill Sans MT" w:eastAsia="Times New Roman" w:hAnsi="Gill Sans MT" w:cs="Times New Roman"/>
          <w:color w:val="000000"/>
          <w:sz w:val="24"/>
          <w:szCs w:val="24"/>
        </w:rPr>
        <w:t xml:space="preserve">based on member feedback </w:t>
      </w:r>
      <w:r>
        <w:rPr>
          <w:rFonts w:ascii="Gill Sans MT" w:eastAsia="Times New Roman" w:hAnsi="Gill Sans MT" w:cs="Times New Roman"/>
          <w:color w:val="000000"/>
          <w:sz w:val="24"/>
          <w:szCs w:val="24"/>
        </w:rPr>
        <w:t xml:space="preserve">and stakeholder consultations) </w:t>
      </w:r>
      <w:r w:rsidRPr="009D2A6B">
        <w:rPr>
          <w:rFonts w:ascii="Gill Sans MT" w:eastAsia="Times New Roman" w:hAnsi="Gill Sans MT" w:cs="Times New Roman"/>
          <w:color w:val="000000"/>
          <w:sz w:val="24"/>
          <w:szCs w:val="24"/>
        </w:rPr>
        <w:t xml:space="preserve">as a shortage of specialist capability and capacity </w:t>
      </w:r>
      <w:r w:rsidRPr="004D1ADE">
        <w:rPr>
          <w:rFonts w:ascii="Gill Sans MT" w:eastAsia="Times New Roman" w:hAnsi="Gill Sans MT" w:cs="Times New Roman"/>
          <w:color w:val="000000"/>
          <w:sz w:val="24"/>
          <w:szCs w:val="24"/>
        </w:rPr>
        <w:t>discrete evidentiary (</w:t>
      </w:r>
      <w:r>
        <w:rPr>
          <w:rFonts w:ascii="Gill Sans MT" w:eastAsia="Times New Roman" w:hAnsi="Gill Sans MT" w:cs="Times New Roman"/>
          <w:color w:val="000000"/>
          <w:sz w:val="24"/>
          <w:szCs w:val="24"/>
        </w:rPr>
        <w:t xml:space="preserve">data analysis, synthesis, </w:t>
      </w:r>
      <w:r w:rsidRPr="004D1ADE">
        <w:rPr>
          <w:rFonts w:ascii="Gill Sans MT" w:eastAsia="Times New Roman" w:hAnsi="Gill Sans MT" w:cs="Times New Roman"/>
          <w:color w:val="000000"/>
          <w:sz w:val="24"/>
          <w:szCs w:val="24"/>
        </w:rPr>
        <w:t>evaluation) skill 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16"/>
      </w:tblGrid>
      <w:tr w:rsidR="00E65C36" w14:paraId="3BBF2F51" w14:textId="77777777" w:rsidTr="0039462F">
        <w:tc>
          <w:tcPr>
            <w:tcW w:w="9016" w:type="dxa"/>
            <w:shd w:val="clear" w:color="auto" w:fill="DEEAF6" w:themeFill="accent1" w:themeFillTint="33"/>
          </w:tcPr>
          <w:p w14:paraId="3691D494" w14:textId="24129AF2" w:rsidR="00DD6F9A" w:rsidRDefault="00E65C36" w:rsidP="00EC25F4">
            <w:pPr>
              <w:spacing w:after="120"/>
              <w:rPr>
                <w:rFonts w:ascii="Gill Sans MT" w:eastAsia="Times New Roman" w:hAnsi="Gill Sans MT" w:cs="Times New Roman"/>
                <w:b/>
                <w:i/>
                <w:color w:val="000000"/>
                <w:sz w:val="24"/>
                <w:szCs w:val="24"/>
              </w:rPr>
            </w:pPr>
            <w:r w:rsidRPr="009D2A6B">
              <w:rPr>
                <w:rFonts w:ascii="Gill Sans MT" w:eastAsia="Times New Roman" w:hAnsi="Gill Sans MT" w:cs="Times New Roman"/>
                <w:b/>
                <w:i/>
                <w:color w:val="000000"/>
                <w:sz w:val="24"/>
                <w:szCs w:val="24"/>
              </w:rPr>
              <w:t xml:space="preserve">AES submission in-focus: Leverage existing </w:t>
            </w:r>
            <w:r>
              <w:rPr>
                <w:rFonts w:ascii="Gill Sans MT" w:eastAsia="Times New Roman" w:hAnsi="Gill Sans MT" w:cs="Times New Roman"/>
                <w:b/>
                <w:i/>
                <w:color w:val="000000"/>
                <w:sz w:val="24"/>
                <w:szCs w:val="24"/>
              </w:rPr>
              <w:t xml:space="preserve">work </w:t>
            </w:r>
            <w:r w:rsidRPr="009D2A6B">
              <w:rPr>
                <w:rFonts w:ascii="Gill Sans MT" w:eastAsia="Times New Roman" w:hAnsi="Gill Sans MT" w:cs="Times New Roman"/>
                <w:b/>
                <w:i/>
                <w:color w:val="000000"/>
                <w:sz w:val="24"/>
                <w:szCs w:val="24"/>
              </w:rPr>
              <w:t>to inform the ‘professions’ model</w:t>
            </w:r>
            <w:r w:rsidR="00DD6F9A">
              <w:rPr>
                <w:rFonts w:ascii="Gill Sans MT" w:eastAsia="Times New Roman" w:hAnsi="Gill Sans MT" w:cs="Times New Roman"/>
                <w:b/>
                <w:i/>
                <w:color w:val="000000"/>
                <w:sz w:val="24"/>
                <w:szCs w:val="24"/>
              </w:rPr>
              <w:t xml:space="preserve"> – linking Priority 3 to Priority 4</w:t>
            </w:r>
          </w:p>
          <w:p w14:paraId="5D5FBB88" w14:textId="21297FC7" w:rsidR="00DD6F9A" w:rsidRPr="00645757" w:rsidRDefault="00E65C36" w:rsidP="00EC25F4">
            <w:pPr>
              <w:spacing w:after="120"/>
              <w:rPr>
                <w:rFonts w:ascii="Gill Sans MT" w:eastAsia="Times New Roman" w:hAnsi="Gill Sans MT" w:cs="Times New Roman"/>
                <w:color w:val="000000"/>
                <w:sz w:val="24"/>
                <w:szCs w:val="24"/>
              </w:rPr>
            </w:pPr>
            <w:r w:rsidRPr="00645757">
              <w:rPr>
                <w:rFonts w:ascii="Gill Sans MT" w:eastAsia="Times New Roman" w:hAnsi="Gill Sans MT" w:cs="Times New Roman"/>
                <w:color w:val="000000"/>
                <w:sz w:val="24"/>
                <w:szCs w:val="24"/>
              </w:rPr>
              <w:t xml:space="preserve">A number of professional bodies have competencies for their members and/or their profession as a whole: these could offer a useful foundation for developing each specialist stream within the APS – as well as opportunities for partnerships </w:t>
            </w:r>
          </w:p>
          <w:p w14:paraId="022C97A7" w14:textId="77777777" w:rsidR="00DD6F9A" w:rsidRPr="00645757" w:rsidRDefault="00E65C36" w:rsidP="00FA3EE0">
            <w:pPr>
              <w:pStyle w:val="ListParagraph"/>
              <w:numPr>
                <w:ilvl w:val="1"/>
                <w:numId w:val="7"/>
              </w:numPr>
              <w:spacing w:after="120"/>
              <w:ind w:left="447"/>
              <w:contextualSpacing w:val="0"/>
              <w:rPr>
                <w:rFonts w:ascii="Gill Sans MT" w:hAnsi="Gill Sans MT" w:cstheme="minorHAnsi"/>
                <w:sz w:val="24"/>
                <w:szCs w:val="24"/>
              </w:rPr>
            </w:pPr>
            <w:r w:rsidRPr="00645757">
              <w:rPr>
                <w:rFonts w:ascii="Gill Sans MT" w:hAnsi="Gill Sans MT" w:cstheme="minorHAnsi"/>
                <w:sz w:val="24"/>
                <w:szCs w:val="24"/>
              </w:rPr>
              <w:t xml:space="preserve">In terms of core competencies for evaluators (or evaluation teams) a number of evaluation professional bodies have sought to identify and codify these. </w:t>
            </w:r>
          </w:p>
          <w:p w14:paraId="163F0970" w14:textId="4545395C" w:rsidR="00DD6F9A" w:rsidRPr="00645757" w:rsidRDefault="00E65C36" w:rsidP="00FA3EE0">
            <w:pPr>
              <w:pStyle w:val="ListParagraph"/>
              <w:numPr>
                <w:ilvl w:val="2"/>
                <w:numId w:val="11"/>
              </w:numPr>
              <w:spacing w:after="120"/>
              <w:ind w:left="740"/>
              <w:contextualSpacing w:val="0"/>
              <w:rPr>
                <w:rFonts w:ascii="Gill Sans MT" w:eastAsia="Times New Roman" w:hAnsi="Gill Sans MT" w:cs="Times New Roman"/>
                <w:color w:val="000000"/>
                <w:sz w:val="24"/>
                <w:szCs w:val="24"/>
              </w:rPr>
            </w:pPr>
            <w:r w:rsidRPr="00645757">
              <w:rPr>
                <w:rFonts w:ascii="Gill Sans MT" w:eastAsia="Times New Roman" w:hAnsi="Gill Sans MT" w:cs="Times New Roman"/>
                <w:color w:val="000000"/>
                <w:sz w:val="24"/>
                <w:szCs w:val="24"/>
              </w:rPr>
              <w:t xml:space="preserve">In Australia, the AES has its Evaluators Professional Learning Competency Framework (see </w:t>
            </w:r>
            <w:hyperlink r:id="rId23" w:history="1">
              <w:r w:rsidRPr="00645757">
                <w:rPr>
                  <w:rFonts w:ascii="Gill Sans MT" w:eastAsia="Times New Roman" w:hAnsi="Gill Sans MT" w:cs="Times New Roman"/>
                  <w:color w:val="000000"/>
                  <w:sz w:val="24"/>
                  <w:szCs w:val="24"/>
                </w:rPr>
                <w:t>/www.aes.asn.au/evaluator-competencies.html</w:t>
              </w:r>
            </w:hyperlink>
            <w:r w:rsidRPr="00645757">
              <w:rPr>
                <w:rFonts w:ascii="Gill Sans MT" w:eastAsia="Times New Roman" w:hAnsi="Gill Sans MT" w:cs="Times New Roman"/>
                <w:color w:val="000000"/>
                <w:sz w:val="24"/>
                <w:szCs w:val="24"/>
              </w:rPr>
              <w:t>).</w:t>
            </w:r>
            <w:r w:rsidR="00DD6F9A" w:rsidRPr="00645757">
              <w:rPr>
                <w:rFonts w:ascii="Gill Sans MT" w:eastAsia="Times New Roman" w:hAnsi="Gill Sans MT" w:cs="Times New Roman"/>
                <w:color w:val="000000"/>
                <w:sz w:val="24"/>
                <w:szCs w:val="24"/>
              </w:rPr>
              <w:t xml:space="preserve"> </w:t>
            </w:r>
          </w:p>
          <w:p w14:paraId="2EC24A28" w14:textId="3CA02E96" w:rsidR="00DD6F9A" w:rsidRPr="00645757" w:rsidRDefault="00E65C36" w:rsidP="00FA3EE0">
            <w:pPr>
              <w:pStyle w:val="ListParagraph"/>
              <w:numPr>
                <w:ilvl w:val="2"/>
                <w:numId w:val="11"/>
              </w:numPr>
              <w:spacing w:after="120"/>
              <w:ind w:left="740"/>
              <w:contextualSpacing w:val="0"/>
              <w:rPr>
                <w:rFonts w:ascii="Gill Sans MT" w:eastAsia="Times New Roman" w:hAnsi="Gill Sans MT" w:cs="Times New Roman"/>
                <w:color w:val="000000"/>
                <w:sz w:val="24"/>
                <w:szCs w:val="24"/>
              </w:rPr>
            </w:pPr>
            <w:r w:rsidRPr="00645757">
              <w:rPr>
                <w:rFonts w:ascii="Gill Sans MT" w:eastAsia="Times New Roman" w:hAnsi="Gill Sans MT" w:cs="Times New Roman"/>
                <w:color w:val="000000"/>
                <w:sz w:val="24"/>
                <w:szCs w:val="24"/>
              </w:rPr>
              <w:t>The AES is currently undertaking significant work on evaluator professionalization through its ‘Pathways’ project (</w:t>
            </w:r>
            <w:hyperlink r:id="rId24" w:history="1">
              <w:r w:rsidRPr="00645757">
                <w:rPr>
                  <w:color w:val="000000"/>
                  <w:sz w:val="24"/>
                  <w:szCs w:val="24"/>
                </w:rPr>
                <w:t>www.aes.asn.au/resources/pathways-to-</w:t>
              </w:r>
              <w:r w:rsidRPr="00645757">
                <w:rPr>
                  <w:color w:val="000000"/>
                  <w:sz w:val="24"/>
                  <w:szCs w:val="24"/>
                </w:rPr>
                <w:lastRenderedPageBreak/>
                <w:t>professionalisation.html</w:t>
              </w:r>
            </w:hyperlink>
            <w:r w:rsidRPr="00645757">
              <w:rPr>
                <w:rFonts w:ascii="Gill Sans MT" w:eastAsia="Times New Roman" w:hAnsi="Gill Sans MT" w:cs="Times New Roman"/>
                <w:color w:val="000000"/>
                <w:sz w:val="24"/>
                <w:szCs w:val="24"/>
              </w:rPr>
              <w:t xml:space="preserve">) and would welcome the opportunity to discuss this and the most current thinking around this among members. </w:t>
            </w:r>
          </w:p>
          <w:p w14:paraId="0A10A60E" w14:textId="1D20DEB4" w:rsidR="00DD6F9A" w:rsidRPr="00BE2748" w:rsidRDefault="00DD6F9A" w:rsidP="00BE2748">
            <w:pPr>
              <w:spacing w:after="120"/>
              <w:rPr>
                <w:rFonts w:ascii="Gill Sans MT" w:eastAsia="Times New Roman" w:hAnsi="Gill Sans MT" w:cs="Times New Roman"/>
                <w:b/>
                <w:i/>
                <w:color w:val="000000"/>
                <w:sz w:val="24"/>
                <w:szCs w:val="24"/>
              </w:rPr>
            </w:pPr>
            <w:r w:rsidRPr="00645757">
              <w:rPr>
                <w:rFonts w:ascii="Gill Sans MT" w:eastAsia="Times New Roman" w:hAnsi="Gill Sans MT" w:cs="Times New Roman"/>
                <w:color w:val="000000"/>
                <w:sz w:val="24"/>
                <w:szCs w:val="24"/>
              </w:rPr>
              <w:t>More broadly, the APS could work with various professional and member organisations to co-design and co-deliver relevant aspects of the professions model (and any associated training via the APS Academy), in areas such as finance, accounting, human resources, communications/public affairs, public administration, statistical analysis, research and evaluation</w:t>
            </w:r>
            <w:r w:rsidRPr="00645757">
              <w:rPr>
                <w:rFonts w:ascii="Gill Sans MT" w:hAnsi="Gill Sans MT" w:cstheme="minorHAnsi"/>
                <w:sz w:val="24"/>
                <w:szCs w:val="24"/>
              </w:rPr>
              <w:t>.</w:t>
            </w:r>
            <w:r w:rsidRPr="00DC0B60">
              <w:rPr>
                <w:rFonts w:ascii="Gill Sans MT" w:hAnsi="Gill Sans MT" w:cstheme="minorHAnsi"/>
                <w:sz w:val="24"/>
                <w:szCs w:val="24"/>
              </w:rPr>
              <w:t xml:space="preserve"> </w:t>
            </w:r>
          </w:p>
        </w:tc>
      </w:tr>
    </w:tbl>
    <w:p w14:paraId="22D431F1" w14:textId="57E30581" w:rsidR="00E65C36" w:rsidRDefault="00E65C36" w:rsidP="00AF4644">
      <w:pPr>
        <w:spacing w:line="240" w:lineRule="auto"/>
        <w:rPr>
          <w:rFonts w:ascii="Gill Sans MT" w:eastAsia="Times New Roman" w:hAnsi="Gill Sans MT" w:cs="Times New Roman"/>
          <w:b/>
          <w:color w:val="000000"/>
          <w:sz w:val="24"/>
          <w:szCs w:val="24"/>
        </w:rPr>
      </w:pPr>
    </w:p>
    <w:p w14:paraId="402750F4" w14:textId="12EC896A" w:rsidR="00D75350" w:rsidRPr="0062782C" w:rsidRDefault="00D75350" w:rsidP="0062782C">
      <w:pPr>
        <w:spacing w:after="120" w:line="240" w:lineRule="auto"/>
        <w:rPr>
          <w:rFonts w:ascii="Gill Sans MT" w:eastAsia="Times New Roman" w:hAnsi="Gill Sans MT" w:cs="Times New Roman"/>
          <w:i/>
          <w:color w:val="000000"/>
          <w:sz w:val="24"/>
          <w:szCs w:val="24"/>
        </w:rPr>
      </w:pPr>
      <w:r w:rsidRPr="0062782C">
        <w:rPr>
          <w:rFonts w:ascii="Gill Sans MT" w:eastAsia="Times New Roman" w:hAnsi="Gill Sans MT" w:cs="Times New Roman"/>
          <w:i/>
          <w:color w:val="000000"/>
          <w:sz w:val="24"/>
          <w:szCs w:val="24"/>
          <w:u w:val="single"/>
        </w:rPr>
        <w:t>Developing capability and capacity around culturally safe and appropriate policy</w:t>
      </w:r>
      <w:r w:rsidR="00052476" w:rsidRPr="0062782C">
        <w:rPr>
          <w:rFonts w:ascii="Gill Sans MT" w:eastAsia="Times New Roman" w:hAnsi="Gill Sans MT" w:cs="Times New Roman"/>
          <w:i/>
          <w:color w:val="000000"/>
          <w:sz w:val="24"/>
          <w:szCs w:val="24"/>
          <w:u w:val="single"/>
        </w:rPr>
        <w:t>, design</w:t>
      </w:r>
      <w:r w:rsidRPr="0062782C">
        <w:rPr>
          <w:rFonts w:ascii="Gill Sans MT" w:eastAsia="Times New Roman" w:hAnsi="Gill Sans MT" w:cs="Times New Roman"/>
          <w:i/>
          <w:color w:val="000000"/>
          <w:sz w:val="24"/>
          <w:szCs w:val="24"/>
          <w:u w:val="single"/>
        </w:rPr>
        <w:t xml:space="preserve"> and performance practices</w:t>
      </w:r>
    </w:p>
    <w:p w14:paraId="4DB0A08E" w14:textId="54A3784E" w:rsidR="00037589" w:rsidRPr="0062782C" w:rsidRDefault="00037589" w:rsidP="00FA3EE0">
      <w:pPr>
        <w:pStyle w:val="ListParagraph"/>
        <w:numPr>
          <w:ilvl w:val="0"/>
          <w:numId w:val="11"/>
        </w:numPr>
        <w:spacing w:after="120" w:line="240" w:lineRule="auto"/>
        <w:ind w:left="425" w:hanging="357"/>
        <w:contextualSpacing w:val="0"/>
        <w:rPr>
          <w:rFonts w:ascii="Gill Sans MT" w:eastAsia="Times New Roman" w:hAnsi="Gill Sans MT" w:cs="Times New Roman"/>
          <w:sz w:val="24"/>
          <w:szCs w:val="24"/>
        </w:rPr>
      </w:pPr>
      <w:r w:rsidRPr="0062782C">
        <w:rPr>
          <w:rFonts w:ascii="Gill Sans MT" w:eastAsia="Times New Roman" w:hAnsi="Gill Sans MT" w:cs="Times New Roman"/>
          <w:sz w:val="24"/>
          <w:szCs w:val="24"/>
        </w:rPr>
        <w:t>The APS need</w:t>
      </w:r>
      <w:r w:rsidR="00052476" w:rsidRPr="0062782C">
        <w:rPr>
          <w:rFonts w:ascii="Gill Sans MT" w:eastAsia="Times New Roman" w:hAnsi="Gill Sans MT" w:cs="Times New Roman"/>
          <w:sz w:val="24"/>
          <w:szCs w:val="24"/>
        </w:rPr>
        <w:t>s</w:t>
      </w:r>
      <w:r w:rsidRPr="0062782C">
        <w:rPr>
          <w:rFonts w:ascii="Gill Sans MT" w:eastAsia="Times New Roman" w:hAnsi="Gill Sans MT" w:cs="Times New Roman"/>
          <w:sz w:val="24"/>
          <w:szCs w:val="24"/>
        </w:rPr>
        <w:t xml:space="preserve"> to develop the capability and capacity to undertake </w:t>
      </w:r>
      <w:r w:rsidR="002F61B1">
        <w:rPr>
          <w:rFonts w:ascii="Gill Sans MT" w:eastAsia="Times New Roman" w:hAnsi="Gill Sans MT" w:cs="Times New Roman"/>
          <w:sz w:val="24"/>
          <w:szCs w:val="24"/>
        </w:rPr>
        <w:t>collaborative</w:t>
      </w:r>
      <w:r w:rsidR="00E57474">
        <w:rPr>
          <w:rFonts w:ascii="Gill Sans MT" w:eastAsia="Times New Roman" w:hAnsi="Gill Sans MT" w:cs="Times New Roman"/>
          <w:sz w:val="24"/>
          <w:szCs w:val="24"/>
        </w:rPr>
        <w:t xml:space="preserve">, culturally safe and </w:t>
      </w:r>
      <w:r w:rsidR="002F61B1">
        <w:rPr>
          <w:rFonts w:ascii="Gill Sans MT" w:eastAsia="Times New Roman" w:hAnsi="Gill Sans MT" w:cs="Times New Roman"/>
          <w:sz w:val="24"/>
          <w:szCs w:val="24"/>
        </w:rPr>
        <w:t xml:space="preserve">credible monitoring </w:t>
      </w:r>
      <w:r w:rsidRPr="0062782C">
        <w:rPr>
          <w:rFonts w:ascii="Gill Sans MT" w:eastAsia="Times New Roman" w:hAnsi="Gill Sans MT" w:cs="Times New Roman"/>
          <w:sz w:val="24"/>
          <w:szCs w:val="24"/>
        </w:rPr>
        <w:t>and appropriate evaluation</w:t>
      </w:r>
      <w:r w:rsidR="00E57474">
        <w:rPr>
          <w:rFonts w:ascii="Gill Sans MT" w:eastAsia="Times New Roman" w:hAnsi="Gill Sans MT" w:cs="Times New Roman"/>
          <w:sz w:val="24"/>
          <w:szCs w:val="24"/>
        </w:rPr>
        <w:t xml:space="preserve"> processe</w:t>
      </w:r>
      <w:r w:rsidRPr="0062782C">
        <w:rPr>
          <w:rFonts w:ascii="Gill Sans MT" w:eastAsia="Times New Roman" w:hAnsi="Gill Sans MT" w:cs="Times New Roman"/>
          <w:sz w:val="24"/>
          <w:szCs w:val="24"/>
        </w:rPr>
        <w:t>s</w:t>
      </w:r>
      <w:r w:rsidR="00E57474">
        <w:rPr>
          <w:rFonts w:ascii="Gill Sans MT" w:eastAsia="Times New Roman" w:hAnsi="Gill Sans MT" w:cs="Times New Roman"/>
          <w:sz w:val="24"/>
          <w:szCs w:val="24"/>
        </w:rPr>
        <w:t>. The</w:t>
      </w:r>
      <w:r w:rsidR="0039462F">
        <w:rPr>
          <w:rFonts w:ascii="Gill Sans MT" w:eastAsia="Times New Roman" w:hAnsi="Gill Sans MT" w:cs="Times New Roman"/>
          <w:sz w:val="24"/>
          <w:szCs w:val="24"/>
        </w:rPr>
        <w:t xml:space="preserve"> Review’s proposals</w:t>
      </w:r>
      <w:r w:rsidR="00D8311E">
        <w:rPr>
          <w:rFonts w:ascii="Gill Sans MT" w:eastAsia="Times New Roman" w:hAnsi="Gill Sans MT" w:cs="Times New Roman"/>
          <w:sz w:val="24"/>
          <w:szCs w:val="24"/>
        </w:rPr>
        <w:t xml:space="preserve"> are currently silent on this</w:t>
      </w:r>
      <w:r w:rsidR="0039462F">
        <w:rPr>
          <w:rFonts w:ascii="Gill Sans MT" w:eastAsia="Times New Roman" w:hAnsi="Gill Sans MT" w:cs="Times New Roman"/>
          <w:sz w:val="24"/>
          <w:szCs w:val="24"/>
        </w:rPr>
        <w:t xml:space="preserve">. </w:t>
      </w:r>
    </w:p>
    <w:p w14:paraId="5C23F9A7" w14:textId="7D630310" w:rsidR="00037589" w:rsidRDefault="00037589" w:rsidP="00FA3EE0">
      <w:pPr>
        <w:pStyle w:val="ListParagraph"/>
        <w:numPr>
          <w:ilvl w:val="1"/>
          <w:numId w:val="11"/>
        </w:numPr>
        <w:spacing w:after="120" w:line="240" w:lineRule="auto"/>
        <w:ind w:left="993" w:hanging="357"/>
        <w:contextualSpacing w:val="0"/>
        <w:rPr>
          <w:rFonts w:ascii="Gill Sans MT" w:eastAsia="Times New Roman" w:hAnsi="Gill Sans MT" w:cs="Times New Roman"/>
          <w:sz w:val="24"/>
          <w:szCs w:val="24"/>
        </w:rPr>
      </w:pPr>
      <w:r w:rsidRPr="0062782C">
        <w:rPr>
          <w:rFonts w:ascii="Gill Sans MT" w:eastAsia="Times New Roman" w:hAnsi="Gill Sans MT" w:cs="Times New Roman"/>
          <w:sz w:val="24"/>
          <w:szCs w:val="24"/>
        </w:rPr>
        <w:t xml:space="preserve">This </w:t>
      </w:r>
      <w:r w:rsidR="0039462F">
        <w:rPr>
          <w:rFonts w:ascii="Gill Sans MT" w:eastAsia="Times New Roman" w:hAnsi="Gill Sans MT" w:cs="Times New Roman"/>
          <w:sz w:val="24"/>
          <w:szCs w:val="24"/>
        </w:rPr>
        <w:t xml:space="preserve">need </w:t>
      </w:r>
      <w:r w:rsidRPr="0062782C">
        <w:rPr>
          <w:rFonts w:ascii="Gill Sans MT" w:eastAsia="Times New Roman" w:hAnsi="Gill Sans MT" w:cs="Times New Roman"/>
          <w:sz w:val="24"/>
          <w:szCs w:val="24"/>
        </w:rPr>
        <w:t xml:space="preserve">reflects </w:t>
      </w:r>
      <w:r w:rsidR="0039462F">
        <w:rPr>
          <w:rFonts w:ascii="Gill Sans MT" w:eastAsia="Times New Roman" w:hAnsi="Gill Sans MT" w:cs="Times New Roman"/>
          <w:sz w:val="24"/>
          <w:szCs w:val="24"/>
        </w:rPr>
        <w:t>(</w:t>
      </w:r>
      <w:r w:rsidRPr="0062782C">
        <w:rPr>
          <w:rFonts w:ascii="Gill Sans MT" w:eastAsia="Times New Roman" w:hAnsi="Gill Sans MT" w:cs="Times New Roman"/>
          <w:sz w:val="24"/>
          <w:szCs w:val="24"/>
        </w:rPr>
        <w:t>in part</w:t>
      </w:r>
      <w:r w:rsidR="0039462F">
        <w:rPr>
          <w:rFonts w:ascii="Gill Sans MT" w:eastAsia="Times New Roman" w:hAnsi="Gill Sans MT" w:cs="Times New Roman"/>
          <w:sz w:val="24"/>
          <w:szCs w:val="24"/>
        </w:rPr>
        <w:t>)</w:t>
      </w:r>
      <w:r w:rsidRPr="0062782C">
        <w:rPr>
          <w:rFonts w:ascii="Gill Sans MT" w:eastAsia="Times New Roman" w:hAnsi="Gill Sans MT" w:cs="Times New Roman"/>
          <w:sz w:val="24"/>
          <w:szCs w:val="24"/>
        </w:rPr>
        <w:t xml:space="preserve"> that there are relatively few </w:t>
      </w:r>
      <w:r w:rsidR="0039462F">
        <w:rPr>
          <w:rFonts w:ascii="Gill Sans MT" w:eastAsia="Times New Roman" w:hAnsi="Gill Sans MT" w:cs="Times New Roman"/>
          <w:sz w:val="24"/>
          <w:szCs w:val="24"/>
        </w:rPr>
        <w:t>Indigenous Australians who are</w:t>
      </w:r>
      <w:r w:rsidR="0039462F" w:rsidRPr="0062782C">
        <w:rPr>
          <w:rFonts w:ascii="Gill Sans MT" w:eastAsia="Times New Roman" w:hAnsi="Gill Sans MT" w:cs="Times New Roman"/>
          <w:sz w:val="24"/>
          <w:szCs w:val="24"/>
        </w:rPr>
        <w:t xml:space="preserve"> </w:t>
      </w:r>
      <w:r w:rsidRPr="0062782C">
        <w:rPr>
          <w:rFonts w:ascii="Gill Sans MT" w:eastAsia="Times New Roman" w:hAnsi="Gill Sans MT" w:cs="Times New Roman"/>
          <w:sz w:val="24"/>
          <w:szCs w:val="24"/>
        </w:rPr>
        <w:t>evaluation practitioners</w:t>
      </w:r>
      <w:r w:rsidR="005B0DB4">
        <w:rPr>
          <w:rFonts w:ascii="Gill Sans MT" w:eastAsia="Times New Roman" w:hAnsi="Gill Sans MT" w:cs="Times New Roman"/>
          <w:sz w:val="24"/>
          <w:szCs w:val="24"/>
        </w:rPr>
        <w:t>, policy makers or commissioners of evaluation</w:t>
      </w:r>
      <w:r w:rsidR="0039462F">
        <w:rPr>
          <w:rFonts w:ascii="Gill Sans MT" w:eastAsia="Times New Roman" w:hAnsi="Gill Sans MT" w:cs="Times New Roman"/>
          <w:sz w:val="24"/>
          <w:szCs w:val="24"/>
        </w:rPr>
        <w:t>,</w:t>
      </w:r>
      <w:r w:rsidRPr="0062782C">
        <w:rPr>
          <w:rFonts w:ascii="Gill Sans MT" w:eastAsia="Times New Roman" w:hAnsi="Gill Sans MT" w:cs="Times New Roman"/>
          <w:sz w:val="24"/>
          <w:szCs w:val="24"/>
        </w:rPr>
        <w:t xml:space="preserve"> both inside and outside the APS</w:t>
      </w:r>
      <w:r w:rsidR="008B5693">
        <w:rPr>
          <w:rFonts w:ascii="Gill Sans MT" w:eastAsia="Times New Roman" w:hAnsi="Gill Sans MT" w:cs="Times New Roman"/>
          <w:sz w:val="24"/>
          <w:szCs w:val="24"/>
        </w:rPr>
        <w:t>.</w:t>
      </w:r>
    </w:p>
    <w:p w14:paraId="62B31178" w14:textId="1E4B3AAE" w:rsidR="00DB6B89" w:rsidRPr="00DB6B89" w:rsidRDefault="00037589" w:rsidP="00FA3EE0">
      <w:pPr>
        <w:pStyle w:val="ListParagraph"/>
        <w:numPr>
          <w:ilvl w:val="1"/>
          <w:numId w:val="11"/>
        </w:numPr>
        <w:spacing w:after="120" w:line="240" w:lineRule="auto"/>
        <w:ind w:left="993" w:hanging="357"/>
        <w:contextualSpacing w:val="0"/>
      </w:pPr>
      <w:r w:rsidRPr="00DB6B89">
        <w:rPr>
          <w:rFonts w:ascii="Gill Sans MT" w:eastAsia="Times New Roman" w:hAnsi="Gill Sans MT" w:cs="Times New Roman"/>
          <w:sz w:val="24"/>
          <w:szCs w:val="24"/>
        </w:rPr>
        <w:t>It also reflects a need for evaluation practitioners</w:t>
      </w:r>
      <w:r w:rsidR="005B0DB4" w:rsidRPr="00DB6B89">
        <w:rPr>
          <w:rFonts w:ascii="Gill Sans MT" w:eastAsia="Times New Roman" w:hAnsi="Gill Sans MT" w:cs="Times New Roman"/>
          <w:sz w:val="24"/>
          <w:szCs w:val="24"/>
        </w:rPr>
        <w:t>, policy makers</w:t>
      </w:r>
      <w:r w:rsidR="00D24B98" w:rsidRPr="00DB6B89">
        <w:rPr>
          <w:rFonts w:ascii="Gill Sans MT" w:eastAsia="Times New Roman" w:hAnsi="Gill Sans MT" w:cs="Times New Roman"/>
          <w:sz w:val="24"/>
          <w:szCs w:val="24"/>
        </w:rPr>
        <w:t xml:space="preserve"> and commissioners of evaluation</w:t>
      </w:r>
      <w:r w:rsidRPr="00C87E37">
        <w:rPr>
          <w:rFonts w:ascii="Gill Sans MT" w:eastAsia="Times New Roman" w:hAnsi="Gill Sans MT" w:cs="Times New Roman"/>
          <w:sz w:val="24"/>
          <w:szCs w:val="24"/>
        </w:rPr>
        <w:t xml:space="preserve"> to have</w:t>
      </w:r>
      <w:r w:rsidR="000F011D" w:rsidRPr="00C87E37">
        <w:rPr>
          <w:rFonts w:ascii="Gill Sans MT" w:eastAsia="Times New Roman" w:hAnsi="Gill Sans MT" w:cs="Times New Roman"/>
          <w:sz w:val="24"/>
          <w:szCs w:val="24"/>
        </w:rPr>
        <w:t xml:space="preserve"> the</w:t>
      </w:r>
      <w:r w:rsidRPr="00C87E37">
        <w:rPr>
          <w:rFonts w:ascii="Gill Sans MT" w:eastAsia="Times New Roman" w:hAnsi="Gill Sans MT" w:cs="Times New Roman"/>
          <w:sz w:val="24"/>
          <w:szCs w:val="24"/>
        </w:rPr>
        <w:t xml:space="preserve"> opportunity and </w:t>
      </w:r>
      <w:r w:rsidR="0002796B" w:rsidRPr="00151DDD">
        <w:rPr>
          <w:rFonts w:ascii="Gill Sans MT" w:eastAsia="Times New Roman" w:hAnsi="Gill Sans MT" w:cs="Times New Roman"/>
          <w:sz w:val="24"/>
          <w:szCs w:val="24"/>
        </w:rPr>
        <w:t xml:space="preserve">a commitment to </w:t>
      </w:r>
      <w:r w:rsidRPr="00151DDD">
        <w:rPr>
          <w:rFonts w:ascii="Gill Sans MT" w:eastAsia="Times New Roman" w:hAnsi="Gill Sans MT" w:cs="Times New Roman"/>
          <w:sz w:val="24"/>
          <w:szCs w:val="24"/>
        </w:rPr>
        <w:t xml:space="preserve">access cultural </w:t>
      </w:r>
      <w:r w:rsidR="002F61B1">
        <w:rPr>
          <w:rFonts w:ascii="Gill Sans MT" w:eastAsia="Times New Roman" w:hAnsi="Gill Sans MT" w:cs="Times New Roman"/>
          <w:sz w:val="24"/>
          <w:szCs w:val="24"/>
        </w:rPr>
        <w:t xml:space="preserve">ethics and </w:t>
      </w:r>
      <w:r w:rsidRPr="00151DDD">
        <w:rPr>
          <w:rFonts w:ascii="Gill Sans MT" w:eastAsia="Times New Roman" w:hAnsi="Gill Sans MT" w:cs="Times New Roman"/>
          <w:sz w:val="24"/>
          <w:szCs w:val="24"/>
        </w:rPr>
        <w:t>awareness and safety training</w:t>
      </w:r>
      <w:r w:rsidR="0039462F" w:rsidRPr="00151DDD">
        <w:rPr>
          <w:rFonts w:ascii="Gill Sans MT" w:eastAsia="Times New Roman" w:hAnsi="Gill Sans MT" w:cs="Times New Roman"/>
          <w:sz w:val="24"/>
          <w:szCs w:val="24"/>
        </w:rPr>
        <w:t>.</w:t>
      </w:r>
      <w:r w:rsidR="005B0DB4" w:rsidRPr="00180647">
        <w:rPr>
          <w:rFonts w:ascii="Gill Sans MT" w:eastAsia="Times New Roman" w:hAnsi="Gill Sans MT" w:cs="Times New Roman"/>
          <w:sz w:val="24"/>
          <w:szCs w:val="24"/>
        </w:rPr>
        <w:t xml:space="preserve"> </w:t>
      </w:r>
      <w:r w:rsidR="00866233">
        <w:rPr>
          <w:rFonts w:ascii="Gill Sans MT" w:eastAsia="Times New Roman" w:hAnsi="Gill Sans MT" w:cs="Times New Roman"/>
          <w:sz w:val="24"/>
          <w:szCs w:val="24"/>
        </w:rPr>
        <w:t xml:space="preserve"> </w:t>
      </w:r>
    </w:p>
    <w:p w14:paraId="52E58F33" w14:textId="21FE6A1A" w:rsidR="00DB6B89" w:rsidRPr="00DB6B89" w:rsidRDefault="00C67369" w:rsidP="00FA3EE0">
      <w:pPr>
        <w:pStyle w:val="ListParagraph"/>
        <w:numPr>
          <w:ilvl w:val="1"/>
          <w:numId w:val="11"/>
        </w:numPr>
        <w:spacing w:after="120" w:line="240" w:lineRule="auto"/>
        <w:ind w:left="993" w:hanging="357"/>
        <w:contextualSpacing w:val="0"/>
      </w:pPr>
      <w:r>
        <w:rPr>
          <w:rFonts w:ascii="Gill Sans MT" w:eastAsia="Times New Roman" w:hAnsi="Gill Sans MT" w:cs="Times New Roman"/>
          <w:sz w:val="24"/>
          <w:szCs w:val="24"/>
        </w:rPr>
        <w:t xml:space="preserve">Acknowledgment that there are resource implications associated with culturally safe evaluations. </w:t>
      </w:r>
    </w:p>
    <w:p w14:paraId="5A3E252E" w14:textId="2921DFC9" w:rsidR="00037589" w:rsidRPr="0062782C" w:rsidRDefault="00037589" w:rsidP="00FA3EE0">
      <w:pPr>
        <w:pStyle w:val="ListParagraph"/>
        <w:numPr>
          <w:ilvl w:val="1"/>
          <w:numId w:val="11"/>
        </w:numPr>
        <w:spacing w:after="0" w:line="240" w:lineRule="auto"/>
        <w:ind w:left="993"/>
        <w:rPr>
          <w:rFonts w:ascii="Gill Sans MT" w:eastAsia="Times New Roman" w:hAnsi="Gill Sans MT" w:cs="Times New Roman"/>
          <w:sz w:val="24"/>
          <w:szCs w:val="24"/>
        </w:rPr>
      </w:pPr>
      <w:r w:rsidRPr="0062782C">
        <w:rPr>
          <w:rFonts w:ascii="Gill Sans MT" w:eastAsia="Times New Roman" w:hAnsi="Gill Sans MT" w:cs="Times New Roman"/>
          <w:sz w:val="24"/>
          <w:szCs w:val="24"/>
        </w:rPr>
        <w:t xml:space="preserve">Efforts need to be made both internally and externally to address this – in collaboration and partnership with </w:t>
      </w:r>
      <w:r w:rsidR="009712FE" w:rsidRPr="0062782C">
        <w:rPr>
          <w:rFonts w:ascii="Gill Sans MT" w:eastAsia="Times New Roman" w:hAnsi="Gill Sans MT" w:cs="Times New Roman"/>
          <w:sz w:val="24"/>
          <w:szCs w:val="24"/>
        </w:rPr>
        <w:t>First Nations</w:t>
      </w:r>
      <w:r w:rsidRPr="0062782C">
        <w:rPr>
          <w:rFonts w:ascii="Gill Sans MT" w:eastAsia="Times New Roman" w:hAnsi="Gill Sans MT" w:cs="Times New Roman"/>
          <w:sz w:val="24"/>
          <w:szCs w:val="24"/>
        </w:rPr>
        <w:t xml:space="preserve"> communit</w:t>
      </w:r>
      <w:r w:rsidR="009712FE" w:rsidRPr="0062782C">
        <w:rPr>
          <w:rFonts w:ascii="Gill Sans MT" w:eastAsia="Times New Roman" w:hAnsi="Gill Sans MT" w:cs="Times New Roman"/>
          <w:sz w:val="24"/>
          <w:szCs w:val="24"/>
        </w:rPr>
        <w:t>ies</w:t>
      </w:r>
      <w:r w:rsidRPr="0062782C">
        <w:rPr>
          <w:rFonts w:ascii="Gill Sans MT" w:eastAsia="Times New Roman" w:hAnsi="Gill Sans MT" w:cs="Times New Roman"/>
          <w:sz w:val="24"/>
          <w:szCs w:val="24"/>
        </w:rPr>
        <w:t xml:space="preserve"> (see Priority 4)</w:t>
      </w:r>
      <w:r w:rsidR="00CD7EA1" w:rsidRPr="0062782C">
        <w:rPr>
          <w:rFonts w:ascii="Gill Sans MT" w:eastAsia="Times New Roman" w:hAnsi="Gill Sans MT" w:cs="Times New Roman"/>
          <w:sz w:val="24"/>
          <w:szCs w:val="24"/>
        </w:rPr>
        <w:t>.</w:t>
      </w:r>
    </w:p>
    <w:p w14:paraId="4151814A" w14:textId="77777777" w:rsidR="0077677C" w:rsidRPr="0062782C" w:rsidRDefault="0077677C" w:rsidP="0062782C">
      <w:pPr>
        <w:spacing w:before="240" w:line="240" w:lineRule="auto"/>
        <w:rPr>
          <w:rFonts w:ascii="Gill Sans MT" w:hAnsi="Gill Sans MT" w:cstheme="minorHAnsi"/>
          <w:b/>
          <w:sz w:val="24"/>
          <w:szCs w:val="24"/>
        </w:rPr>
      </w:pPr>
      <w:r w:rsidRPr="0062782C">
        <w:rPr>
          <w:rFonts w:ascii="Gill Sans MT" w:hAnsi="Gill Sans MT" w:cstheme="minorHAnsi"/>
          <w:b/>
          <w:sz w:val="24"/>
          <w:szCs w:val="24"/>
        </w:rPr>
        <w:t>How do we ensure lasting change?</w:t>
      </w:r>
    </w:p>
    <w:p w14:paraId="3FF7165D" w14:textId="325647E1" w:rsidR="00893AC7" w:rsidRPr="0062782C" w:rsidRDefault="00711649" w:rsidP="0062782C">
      <w:pPr>
        <w:spacing w:after="120" w:line="240" w:lineRule="auto"/>
        <w:rPr>
          <w:rFonts w:ascii="Gill Sans MT" w:eastAsia="Times New Roman" w:hAnsi="Gill Sans MT" w:cs="Times New Roman"/>
          <w:i/>
          <w:color w:val="000000"/>
          <w:sz w:val="24"/>
          <w:szCs w:val="24"/>
          <w:u w:val="single"/>
        </w:rPr>
      </w:pPr>
      <w:r w:rsidRPr="0062782C">
        <w:rPr>
          <w:rFonts w:ascii="Gill Sans MT" w:eastAsia="Times New Roman" w:hAnsi="Gill Sans MT" w:cs="Times New Roman"/>
          <w:i/>
          <w:color w:val="000000"/>
          <w:sz w:val="24"/>
          <w:szCs w:val="24"/>
          <w:u w:val="single"/>
        </w:rPr>
        <w:t xml:space="preserve">Seek to generate </w:t>
      </w:r>
      <w:r>
        <w:rPr>
          <w:rFonts w:ascii="Gill Sans MT" w:eastAsia="Times New Roman" w:hAnsi="Gill Sans MT" w:cs="Times New Roman"/>
          <w:i/>
          <w:color w:val="000000"/>
          <w:sz w:val="24"/>
          <w:szCs w:val="24"/>
          <w:u w:val="single"/>
        </w:rPr>
        <w:t xml:space="preserve">and capitalise on </w:t>
      </w:r>
      <w:r w:rsidRPr="0062782C">
        <w:rPr>
          <w:rFonts w:ascii="Gill Sans MT" w:eastAsia="Times New Roman" w:hAnsi="Gill Sans MT" w:cs="Times New Roman"/>
          <w:i/>
          <w:color w:val="000000"/>
          <w:sz w:val="24"/>
          <w:szCs w:val="24"/>
          <w:u w:val="single"/>
        </w:rPr>
        <w:t>p</w:t>
      </w:r>
      <w:r w:rsidR="00893AC7" w:rsidRPr="0062782C">
        <w:rPr>
          <w:rFonts w:ascii="Gill Sans MT" w:eastAsia="Times New Roman" w:hAnsi="Gill Sans MT" w:cs="Times New Roman"/>
          <w:i/>
          <w:color w:val="000000"/>
          <w:sz w:val="24"/>
          <w:szCs w:val="24"/>
          <w:u w:val="single"/>
        </w:rPr>
        <w:t xml:space="preserve">ositive experiences </w:t>
      </w:r>
      <w:r w:rsidR="00ED04E0" w:rsidRPr="0062782C">
        <w:rPr>
          <w:rFonts w:ascii="Gill Sans MT" w:eastAsia="Times New Roman" w:hAnsi="Gill Sans MT" w:cs="Times New Roman"/>
          <w:i/>
          <w:color w:val="000000"/>
          <w:sz w:val="24"/>
          <w:szCs w:val="24"/>
          <w:u w:val="single"/>
        </w:rPr>
        <w:t xml:space="preserve">of evaluation for </w:t>
      </w:r>
      <w:r w:rsidR="00893AC7" w:rsidRPr="0062782C">
        <w:rPr>
          <w:rFonts w:ascii="Gill Sans MT" w:eastAsia="Times New Roman" w:hAnsi="Gill Sans MT" w:cs="Times New Roman"/>
          <w:i/>
          <w:color w:val="000000"/>
          <w:sz w:val="24"/>
          <w:szCs w:val="24"/>
          <w:u w:val="single"/>
        </w:rPr>
        <w:t xml:space="preserve">generalist APS staff </w:t>
      </w:r>
    </w:p>
    <w:p w14:paraId="7BB5F351" w14:textId="1F636E5D" w:rsidR="00711649" w:rsidRPr="00BE2748" w:rsidRDefault="00711649" w:rsidP="00FA3EE0">
      <w:pPr>
        <w:pStyle w:val="ListParagraph"/>
        <w:numPr>
          <w:ilvl w:val="0"/>
          <w:numId w:val="11"/>
        </w:numPr>
        <w:spacing w:after="120" w:line="240" w:lineRule="auto"/>
        <w:ind w:left="425" w:hanging="357"/>
        <w:contextualSpacing w:val="0"/>
        <w:rPr>
          <w:rFonts w:ascii="Gill Sans MT" w:eastAsia="Times New Roman" w:hAnsi="Gill Sans MT" w:cs="Times New Roman"/>
          <w:sz w:val="24"/>
          <w:szCs w:val="24"/>
        </w:rPr>
      </w:pPr>
      <w:r w:rsidRPr="00BE2748">
        <w:rPr>
          <w:rFonts w:ascii="Gill Sans MT" w:eastAsia="Times New Roman" w:hAnsi="Gill Sans MT" w:cs="Times New Roman"/>
          <w:sz w:val="24"/>
          <w:szCs w:val="24"/>
        </w:rPr>
        <w:t>Positive experiences of evaluation can encourage further engagement in evaluation and skills acquisition by generalist staff</w:t>
      </w:r>
    </w:p>
    <w:p w14:paraId="5EB1D777" w14:textId="5AAE0C85" w:rsidR="00904D48" w:rsidRPr="00BE2748" w:rsidRDefault="00893AC7" w:rsidP="00FA3EE0">
      <w:pPr>
        <w:pStyle w:val="ListParagraph"/>
        <w:numPr>
          <w:ilvl w:val="1"/>
          <w:numId w:val="11"/>
        </w:numPr>
        <w:spacing w:after="120" w:line="240" w:lineRule="auto"/>
        <w:ind w:left="993" w:hanging="357"/>
        <w:contextualSpacing w:val="0"/>
        <w:rPr>
          <w:rFonts w:ascii="Gill Sans MT" w:eastAsia="Times New Roman" w:hAnsi="Gill Sans MT" w:cs="Times New Roman"/>
          <w:sz w:val="24"/>
          <w:szCs w:val="24"/>
        </w:rPr>
      </w:pPr>
      <w:r w:rsidRPr="00BE2748">
        <w:rPr>
          <w:rFonts w:ascii="Gill Sans MT" w:eastAsia="Times New Roman" w:hAnsi="Gill Sans MT" w:cs="Times New Roman"/>
          <w:sz w:val="24"/>
          <w:szCs w:val="24"/>
        </w:rPr>
        <w:t xml:space="preserve">Internal evaluation practitioners have observed instances such </w:t>
      </w:r>
      <w:r w:rsidR="00D94581" w:rsidRPr="00BE2748">
        <w:rPr>
          <w:rFonts w:ascii="Gill Sans MT" w:eastAsia="Times New Roman" w:hAnsi="Gill Sans MT" w:cs="Times New Roman"/>
          <w:sz w:val="24"/>
          <w:szCs w:val="24"/>
        </w:rPr>
        <w:t xml:space="preserve">as </w:t>
      </w:r>
      <w:r w:rsidRPr="00BE2748">
        <w:rPr>
          <w:rFonts w:ascii="Gill Sans MT" w:eastAsia="Times New Roman" w:hAnsi="Gill Sans MT" w:cs="Times New Roman"/>
          <w:sz w:val="24"/>
          <w:szCs w:val="24"/>
        </w:rPr>
        <w:t xml:space="preserve">internal </w:t>
      </w:r>
      <w:r w:rsidR="0039462F">
        <w:rPr>
          <w:rFonts w:ascii="Gill Sans MT" w:eastAsia="Times New Roman" w:hAnsi="Gill Sans MT" w:cs="Times New Roman"/>
          <w:sz w:val="24"/>
          <w:szCs w:val="24"/>
        </w:rPr>
        <w:t>p</w:t>
      </w:r>
      <w:r w:rsidRPr="00BE2748">
        <w:rPr>
          <w:rFonts w:ascii="Gill Sans MT" w:eastAsia="Times New Roman" w:hAnsi="Gill Sans MT" w:cs="Times New Roman"/>
          <w:sz w:val="24"/>
          <w:szCs w:val="24"/>
        </w:rPr>
        <w:t xml:space="preserve">ost </w:t>
      </w:r>
      <w:r w:rsidR="0039462F">
        <w:rPr>
          <w:rFonts w:ascii="Gill Sans MT" w:eastAsia="Times New Roman" w:hAnsi="Gill Sans MT" w:cs="Times New Roman"/>
          <w:sz w:val="24"/>
          <w:szCs w:val="24"/>
        </w:rPr>
        <w:t>i</w:t>
      </w:r>
      <w:r w:rsidRPr="00BE2748">
        <w:rPr>
          <w:rFonts w:ascii="Gill Sans MT" w:eastAsia="Times New Roman" w:hAnsi="Gill Sans MT" w:cs="Times New Roman"/>
          <w:sz w:val="24"/>
          <w:szCs w:val="24"/>
        </w:rPr>
        <w:t xml:space="preserve">mplementation </w:t>
      </w:r>
      <w:r w:rsidR="0039462F">
        <w:rPr>
          <w:rFonts w:ascii="Gill Sans MT" w:eastAsia="Times New Roman" w:hAnsi="Gill Sans MT" w:cs="Times New Roman"/>
          <w:sz w:val="24"/>
          <w:szCs w:val="24"/>
        </w:rPr>
        <w:t>r</w:t>
      </w:r>
      <w:r w:rsidRPr="00BE2748">
        <w:rPr>
          <w:rFonts w:ascii="Gill Sans MT" w:eastAsia="Times New Roman" w:hAnsi="Gill Sans MT" w:cs="Times New Roman"/>
          <w:sz w:val="24"/>
          <w:szCs w:val="24"/>
        </w:rPr>
        <w:t xml:space="preserve">eviews </w:t>
      </w:r>
      <w:r w:rsidR="00D94581" w:rsidRPr="00BE2748">
        <w:rPr>
          <w:rFonts w:ascii="Gill Sans MT" w:eastAsia="Times New Roman" w:hAnsi="Gill Sans MT" w:cs="Times New Roman"/>
          <w:sz w:val="24"/>
          <w:szCs w:val="24"/>
        </w:rPr>
        <w:t xml:space="preserve">being undertaken </w:t>
      </w:r>
      <w:r w:rsidRPr="00BE2748">
        <w:rPr>
          <w:rFonts w:ascii="Gill Sans MT" w:eastAsia="Times New Roman" w:hAnsi="Gill Sans MT" w:cs="Times New Roman"/>
          <w:sz w:val="24"/>
          <w:szCs w:val="24"/>
        </w:rPr>
        <w:t xml:space="preserve">by the program staff </w:t>
      </w:r>
      <w:r w:rsidR="00D94581" w:rsidRPr="00BE2748">
        <w:rPr>
          <w:rFonts w:ascii="Gill Sans MT" w:eastAsia="Times New Roman" w:hAnsi="Gill Sans MT" w:cs="Times New Roman"/>
          <w:sz w:val="24"/>
          <w:szCs w:val="24"/>
        </w:rPr>
        <w:t>resulting in those</w:t>
      </w:r>
      <w:r w:rsidRPr="00BE2748">
        <w:rPr>
          <w:rFonts w:ascii="Gill Sans MT" w:eastAsia="Times New Roman" w:hAnsi="Gill Sans MT" w:cs="Times New Roman"/>
          <w:sz w:val="24"/>
          <w:szCs w:val="24"/>
        </w:rPr>
        <w:t xml:space="preserve"> people </w:t>
      </w:r>
      <w:r w:rsidR="00D94581" w:rsidRPr="00BE2748">
        <w:rPr>
          <w:rFonts w:ascii="Gill Sans MT" w:eastAsia="Times New Roman" w:hAnsi="Gill Sans MT" w:cs="Times New Roman"/>
          <w:sz w:val="24"/>
          <w:szCs w:val="24"/>
        </w:rPr>
        <w:t>valuing</w:t>
      </w:r>
      <w:r w:rsidRPr="00BE2748">
        <w:rPr>
          <w:rFonts w:ascii="Gill Sans MT" w:eastAsia="Times New Roman" w:hAnsi="Gill Sans MT" w:cs="Times New Roman"/>
          <w:sz w:val="24"/>
          <w:szCs w:val="24"/>
        </w:rPr>
        <w:t xml:space="preserve"> the experience, gain</w:t>
      </w:r>
      <w:r w:rsidR="00D94581" w:rsidRPr="00BE2748">
        <w:rPr>
          <w:rFonts w:ascii="Gill Sans MT" w:eastAsia="Times New Roman" w:hAnsi="Gill Sans MT" w:cs="Times New Roman"/>
          <w:sz w:val="24"/>
          <w:szCs w:val="24"/>
        </w:rPr>
        <w:t xml:space="preserve">ing </w:t>
      </w:r>
      <w:r w:rsidRPr="00BE2748">
        <w:rPr>
          <w:rFonts w:ascii="Gill Sans MT" w:eastAsia="Times New Roman" w:hAnsi="Gill Sans MT" w:cs="Times New Roman"/>
          <w:sz w:val="24"/>
          <w:szCs w:val="24"/>
        </w:rPr>
        <w:t xml:space="preserve">some </w:t>
      </w:r>
      <w:r w:rsidR="00D94581" w:rsidRPr="00BE2748">
        <w:rPr>
          <w:rFonts w:ascii="Gill Sans MT" w:eastAsia="Times New Roman" w:hAnsi="Gill Sans MT" w:cs="Times New Roman"/>
          <w:sz w:val="24"/>
          <w:szCs w:val="24"/>
        </w:rPr>
        <w:t xml:space="preserve">performance-related </w:t>
      </w:r>
      <w:r w:rsidRPr="00BE2748">
        <w:rPr>
          <w:rFonts w:ascii="Gill Sans MT" w:eastAsia="Times New Roman" w:hAnsi="Gill Sans MT" w:cs="Times New Roman"/>
          <w:sz w:val="24"/>
          <w:szCs w:val="24"/>
        </w:rPr>
        <w:t xml:space="preserve">skills/knowledge </w:t>
      </w:r>
      <w:r w:rsidR="00ED04E0" w:rsidRPr="00BE2748">
        <w:rPr>
          <w:rFonts w:ascii="Gill Sans MT" w:eastAsia="Times New Roman" w:hAnsi="Gill Sans MT" w:cs="Times New Roman"/>
          <w:sz w:val="24"/>
          <w:szCs w:val="24"/>
        </w:rPr>
        <w:t>seeing</w:t>
      </w:r>
      <w:r w:rsidRPr="00BE2748">
        <w:rPr>
          <w:rFonts w:ascii="Gill Sans MT" w:eastAsia="Times New Roman" w:hAnsi="Gill Sans MT" w:cs="Times New Roman"/>
          <w:sz w:val="24"/>
          <w:szCs w:val="24"/>
        </w:rPr>
        <w:t xml:space="preserve"> </w:t>
      </w:r>
      <w:r w:rsidR="00D94581" w:rsidRPr="00BE2748">
        <w:rPr>
          <w:rFonts w:ascii="Gill Sans MT" w:eastAsia="Times New Roman" w:hAnsi="Gill Sans MT" w:cs="Times New Roman"/>
          <w:sz w:val="24"/>
          <w:szCs w:val="24"/>
        </w:rPr>
        <w:t>benefits</w:t>
      </w:r>
      <w:r w:rsidRPr="00BE2748">
        <w:rPr>
          <w:rFonts w:ascii="Gill Sans MT" w:eastAsia="Times New Roman" w:hAnsi="Gill Sans MT" w:cs="Times New Roman"/>
          <w:sz w:val="24"/>
          <w:szCs w:val="24"/>
        </w:rPr>
        <w:t xml:space="preserve"> in evaluation</w:t>
      </w:r>
      <w:r w:rsidR="00ED04E0" w:rsidRPr="00BE2748">
        <w:rPr>
          <w:rFonts w:ascii="Gill Sans MT" w:eastAsia="Times New Roman" w:hAnsi="Gill Sans MT" w:cs="Times New Roman"/>
          <w:sz w:val="24"/>
          <w:szCs w:val="24"/>
        </w:rPr>
        <w:t xml:space="preserve"> activities</w:t>
      </w:r>
      <w:r w:rsidR="0039462F">
        <w:rPr>
          <w:rFonts w:ascii="Gill Sans MT" w:eastAsia="Times New Roman" w:hAnsi="Gill Sans MT" w:cs="Times New Roman"/>
          <w:sz w:val="24"/>
          <w:szCs w:val="24"/>
        </w:rPr>
        <w:t>.</w:t>
      </w:r>
    </w:p>
    <w:p w14:paraId="431F4049" w14:textId="7A484A8E" w:rsidR="00A853E2" w:rsidRPr="0062782C" w:rsidRDefault="00A853E2" w:rsidP="0062782C">
      <w:pPr>
        <w:spacing w:after="120" w:line="240" w:lineRule="auto"/>
        <w:rPr>
          <w:rFonts w:ascii="Gill Sans MT" w:eastAsia="Times New Roman" w:hAnsi="Gill Sans MT" w:cs="Times New Roman"/>
          <w:i/>
          <w:color w:val="000000"/>
          <w:sz w:val="24"/>
          <w:szCs w:val="24"/>
          <w:u w:val="single"/>
        </w:rPr>
      </w:pPr>
      <w:r w:rsidRPr="0062782C">
        <w:rPr>
          <w:rFonts w:ascii="Gill Sans MT" w:eastAsia="Times New Roman" w:hAnsi="Gill Sans MT" w:cs="Times New Roman"/>
          <w:i/>
          <w:color w:val="000000"/>
          <w:sz w:val="24"/>
          <w:szCs w:val="24"/>
          <w:u w:val="single"/>
        </w:rPr>
        <w:t xml:space="preserve">Effective </w:t>
      </w:r>
      <w:r w:rsidR="00B4692B" w:rsidRPr="0062782C">
        <w:rPr>
          <w:rFonts w:ascii="Gill Sans MT" w:eastAsia="Times New Roman" w:hAnsi="Gill Sans MT" w:cs="Times New Roman"/>
          <w:i/>
          <w:color w:val="000000"/>
          <w:sz w:val="24"/>
          <w:szCs w:val="24"/>
          <w:u w:val="single"/>
        </w:rPr>
        <w:t>implementation of proposed key institutional infrastructure</w:t>
      </w:r>
    </w:p>
    <w:p w14:paraId="67A3E258" w14:textId="7B79E096" w:rsidR="00904D48" w:rsidRPr="0062782C" w:rsidRDefault="00711649" w:rsidP="00FA3EE0">
      <w:pPr>
        <w:pStyle w:val="ListParagraph"/>
        <w:numPr>
          <w:ilvl w:val="0"/>
          <w:numId w:val="14"/>
        </w:numPr>
        <w:spacing w:after="120" w:line="240" w:lineRule="auto"/>
        <w:ind w:left="426" w:hanging="357"/>
        <w:contextualSpacing w:val="0"/>
        <w:rPr>
          <w:rFonts w:ascii="Gill Sans MT" w:eastAsia="Times New Roman" w:hAnsi="Gill Sans MT" w:cs="Times New Roman"/>
          <w:color w:val="000000"/>
          <w:sz w:val="24"/>
          <w:szCs w:val="24"/>
        </w:rPr>
      </w:pPr>
      <w:r w:rsidRPr="0062782C">
        <w:rPr>
          <w:rFonts w:ascii="Gill Sans MT" w:eastAsia="Times New Roman" w:hAnsi="Gill Sans MT" w:cs="Times New Roman"/>
          <w:color w:val="000000"/>
          <w:sz w:val="24"/>
          <w:szCs w:val="24"/>
        </w:rPr>
        <w:t xml:space="preserve">Ensuring clear linkages and coordination </w:t>
      </w:r>
      <w:r w:rsidR="00B4692B">
        <w:rPr>
          <w:rFonts w:ascii="Gill Sans MT" w:eastAsia="Times New Roman" w:hAnsi="Gill Sans MT" w:cs="Times New Roman"/>
          <w:color w:val="000000"/>
          <w:sz w:val="24"/>
          <w:szCs w:val="24"/>
        </w:rPr>
        <w:t>through co-designing</w:t>
      </w:r>
      <w:r w:rsidRPr="0062782C">
        <w:rPr>
          <w:rFonts w:ascii="Gill Sans MT" w:eastAsia="Times New Roman" w:hAnsi="Gill Sans MT" w:cs="Times New Roman"/>
          <w:color w:val="000000"/>
          <w:sz w:val="24"/>
          <w:szCs w:val="24"/>
        </w:rPr>
        <w:t xml:space="preserve"> and implementing the </w:t>
      </w:r>
      <w:r w:rsidR="00904D48" w:rsidRPr="0062782C">
        <w:rPr>
          <w:rFonts w:ascii="Gill Sans MT" w:eastAsia="Times New Roman" w:hAnsi="Gill Sans MT" w:cs="Times New Roman"/>
          <w:color w:val="000000"/>
          <w:sz w:val="24"/>
          <w:szCs w:val="24"/>
        </w:rPr>
        <w:t>professions model</w:t>
      </w:r>
      <w:r w:rsidR="008408C5" w:rsidRPr="0062782C">
        <w:rPr>
          <w:rFonts w:ascii="Gill Sans MT" w:eastAsia="Times New Roman" w:hAnsi="Gill Sans MT" w:cs="Times New Roman"/>
          <w:color w:val="000000"/>
          <w:sz w:val="24"/>
          <w:szCs w:val="24"/>
        </w:rPr>
        <w:t xml:space="preserve">, </w:t>
      </w:r>
      <w:r w:rsidR="00904D48" w:rsidRPr="0062782C">
        <w:rPr>
          <w:rFonts w:ascii="Gill Sans MT" w:eastAsia="Times New Roman" w:hAnsi="Gill Sans MT" w:cs="Times New Roman"/>
          <w:color w:val="000000"/>
          <w:sz w:val="24"/>
          <w:szCs w:val="24"/>
        </w:rPr>
        <w:t xml:space="preserve">APS Academy and any </w:t>
      </w:r>
      <w:r w:rsidR="00B4692B">
        <w:rPr>
          <w:rFonts w:ascii="Gill Sans MT" w:eastAsia="Times New Roman" w:hAnsi="Gill Sans MT" w:cs="Times New Roman"/>
          <w:color w:val="000000"/>
          <w:sz w:val="24"/>
          <w:szCs w:val="24"/>
        </w:rPr>
        <w:t xml:space="preserve">other </w:t>
      </w:r>
      <w:r w:rsidR="00904D48" w:rsidRPr="0062782C">
        <w:rPr>
          <w:rFonts w:ascii="Gill Sans MT" w:eastAsia="Times New Roman" w:hAnsi="Gill Sans MT" w:cs="Times New Roman"/>
          <w:color w:val="000000"/>
          <w:sz w:val="24"/>
          <w:szCs w:val="24"/>
        </w:rPr>
        <w:t xml:space="preserve">institutional </w:t>
      </w:r>
      <w:r w:rsidR="00B4692B">
        <w:rPr>
          <w:rFonts w:ascii="Gill Sans MT" w:eastAsia="Times New Roman" w:hAnsi="Gill Sans MT" w:cs="Times New Roman"/>
          <w:color w:val="000000"/>
          <w:sz w:val="24"/>
          <w:szCs w:val="24"/>
        </w:rPr>
        <w:t xml:space="preserve">(e.g. </w:t>
      </w:r>
      <w:r w:rsidR="0039462F">
        <w:rPr>
          <w:rFonts w:ascii="Gill Sans MT" w:eastAsia="Times New Roman" w:hAnsi="Gill Sans MT" w:cs="Times New Roman"/>
          <w:color w:val="000000"/>
          <w:sz w:val="24"/>
          <w:szCs w:val="24"/>
        </w:rPr>
        <w:t xml:space="preserve">networked </w:t>
      </w:r>
      <w:r w:rsidR="00B4692B">
        <w:rPr>
          <w:rFonts w:ascii="Gill Sans MT" w:eastAsia="Times New Roman" w:hAnsi="Gill Sans MT" w:cs="Times New Roman"/>
          <w:color w:val="000000"/>
          <w:sz w:val="24"/>
          <w:szCs w:val="24"/>
        </w:rPr>
        <w:t xml:space="preserve">hub-and-spoke) </w:t>
      </w:r>
      <w:r w:rsidR="00904D48" w:rsidRPr="0062782C">
        <w:rPr>
          <w:rFonts w:ascii="Gill Sans MT" w:eastAsia="Times New Roman" w:hAnsi="Gill Sans MT" w:cs="Times New Roman"/>
          <w:color w:val="000000"/>
          <w:sz w:val="24"/>
          <w:szCs w:val="24"/>
        </w:rPr>
        <w:t xml:space="preserve">structures. </w:t>
      </w:r>
      <w:r w:rsidR="003C32AD" w:rsidRPr="0062782C">
        <w:rPr>
          <w:rFonts w:ascii="Gill Sans MT" w:eastAsia="Times New Roman" w:hAnsi="Gill Sans MT" w:cs="Times New Roman"/>
          <w:color w:val="000000"/>
          <w:sz w:val="24"/>
          <w:szCs w:val="24"/>
        </w:rPr>
        <w:t xml:space="preserve">For </w:t>
      </w:r>
      <w:r w:rsidR="00904D48" w:rsidRPr="0062782C">
        <w:rPr>
          <w:rFonts w:ascii="Gill Sans MT" w:eastAsia="Times New Roman" w:hAnsi="Gill Sans MT" w:cs="Times New Roman"/>
          <w:color w:val="000000"/>
          <w:sz w:val="24"/>
          <w:szCs w:val="24"/>
        </w:rPr>
        <w:t>evaluation</w:t>
      </w:r>
      <w:r w:rsidR="0039462F">
        <w:rPr>
          <w:rFonts w:ascii="Gill Sans MT" w:eastAsia="Times New Roman" w:hAnsi="Gill Sans MT" w:cs="Times New Roman"/>
          <w:color w:val="000000"/>
          <w:sz w:val="24"/>
          <w:szCs w:val="24"/>
        </w:rPr>
        <w:t xml:space="preserve"> in particular, changed would be sustained by</w:t>
      </w:r>
      <w:r w:rsidR="00904D48" w:rsidRPr="0062782C">
        <w:rPr>
          <w:rFonts w:ascii="Gill Sans MT" w:eastAsia="Times New Roman" w:hAnsi="Gill Sans MT" w:cs="Times New Roman"/>
          <w:color w:val="000000"/>
          <w:sz w:val="24"/>
          <w:szCs w:val="24"/>
        </w:rPr>
        <w:t xml:space="preserve">: </w:t>
      </w:r>
    </w:p>
    <w:p w14:paraId="463CA409" w14:textId="54541432" w:rsidR="00904D48" w:rsidRPr="004D1ADE" w:rsidRDefault="0039462F" w:rsidP="00FA3EE0">
      <w:pPr>
        <w:pStyle w:val="ListParagraph"/>
        <w:numPr>
          <w:ilvl w:val="1"/>
          <w:numId w:val="11"/>
        </w:numPr>
        <w:spacing w:after="120" w:line="240" w:lineRule="auto"/>
        <w:ind w:left="993" w:hanging="357"/>
        <w:contextualSpacing w:val="0"/>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w:t>
      </w:r>
      <w:r w:rsidR="00904D48" w:rsidRPr="004D1ADE">
        <w:rPr>
          <w:rFonts w:ascii="Gill Sans MT" w:eastAsia="Times New Roman" w:hAnsi="Gill Sans MT" w:cs="Times New Roman"/>
          <w:color w:val="000000"/>
          <w:sz w:val="24"/>
          <w:szCs w:val="24"/>
        </w:rPr>
        <w:t>rovid</w:t>
      </w:r>
      <w:r>
        <w:rPr>
          <w:rFonts w:ascii="Gill Sans MT" w:eastAsia="Times New Roman" w:hAnsi="Gill Sans MT" w:cs="Times New Roman"/>
          <w:color w:val="000000"/>
          <w:sz w:val="24"/>
          <w:szCs w:val="24"/>
        </w:rPr>
        <w:t xml:space="preserve">ing </w:t>
      </w:r>
      <w:r w:rsidR="00904D48" w:rsidRPr="004D1ADE">
        <w:rPr>
          <w:rFonts w:ascii="Gill Sans MT" w:eastAsia="Times New Roman" w:hAnsi="Gill Sans MT" w:cs="Times New Roman"/>
          <w:color w:val="000000"/>
          <w:sz w:val="24"/>
          <w:szCs w:val="24"/>
        </w:rPr>
        <w:t xml:space="preserve">core training </w:t>
      </w:r>
      <w:r w:rsidR="00B4692B">
        <w:rPr>
          <w:rFonts w:ascii="Gill Sans MT" w:eastAsia="Times New Roman" w:hAnsi="Gill Sans MT" w:cs="Times New Roman"/>
          <w:color w:val="000000"/>
          <w:sz w:val="24"/>
          <w:szCs w:val="24"/>
        </w:rPr>
        <w:t xml:space="preserve">for generalists and specialists </w:t>
      </w:r>
      <w:r w:rsidR="00904D48" w:rsidRPr="004D1ADE">
        <w:rPr>
          <w:rFonts w:ascii="Gill Sans MT" w:eastAsia="Times New Roman" w:hAnsi="Gill Sans MT" w:cs="Times New Roman"/>
          <w:color w:val="000000"/>
          <w:sz w:val="24"/>
          <w:szCs w:val="24"/>
        </w:rPr>
        <w:t xml:space="preserve">(mechanisms can include partnering with organisations already providing workshops/training, staff attend intensive courses, or supported in obtaining relevant tertiary qualifications) </w:t>
      </w:r>
    </w:p>
    <w:p w14:paraId="3F76CCE8" w14:textId="07324A11" w:rsidR="00FA3EE0" w:rsidRDefault="0039462F" w:rsidP="00FA3EE0">
      <w:pPr>
        <w:pStyle w:val="ListParagraph"/>
        <w:numPr>
          <w:ilvl w:val="0"/>
          <w:numId w:val="13"/>
        </w:numPr>
        <w:spacing w:after="120"/>
        <w:ind w:left="993"/>
        <w:contextualSpacing w:val="0"/>
        <w:rPr>
          <w:rFonts w:ascii="Gill Sans MT" w:eastAsia="Times New Roman" w:hAnsi="Gill Sans MT" w:cs="Times New Roman"/>
          <w:color w:val="000000"/>
          <w:sz w:val="24"/>
          <w:szCs w:val="24"/>
        </w:rPr>
      </w:pPr>
      <w:proofErr w:type="gramStart"/>
      <w:r>
        <w:rPr>
          <w:rFonts w:ascii="Gill Sans MT" w:eastAsia="Times New Roman" w:hAnsi="Gill Sans MT" w:cs="Times New Roman"/>
          <w:color w:val="000000"/>
          <w:sz w:val="24"/>
          <w:szCs w:val="24"/>
        </w:rPr>
        <w:t>c</w:t>
      </w:r>
      <w:r w:rsidR="00904D48" w:rsidRPr="004D1ADE">
        <w:rPr>
          <w:rFonts w:ascii="Gill Sans MT" w:eastAsia="Times New Roman" w:hAnsi="Gill Sans MT" w:cs="Times New Roman"/>
          <w:color w:val="000000"/>
          <w:sz w:val="24"/>
          <w:szCs w:val="24"/>
        </w:rPr>
        <w:t>ommission</w:t>
      </w:r>
      <w:r>
        <w:rPr>
          <w:rFonts w:ascii="Gill Sans MT" w:eastAsia="Times New Roman" w:hAnsi="Gill Sans MT" w:cs="Times New Roman"/>
          <w:color w:val="000000"/>
          <w:sz w:val="24"/>
          <w:szCs w:val="24"/>
        </w:rPr>
        <w:t>ing</w:t>
      </w:r>
      <w:proofErr w:type="gramEnd"/>
      <w:r w:rsidR="00904D48" w:rsidRPr="004D1ADE">
        <w:rPr>
          <w:rFonts w:ascii="Gill Sans MT" w:eastAsia="Times New Roman" w:hAnsi="Gill Sans MT" w:cs="Times New Roman"/>
          <w:color w:val="000000"/>
          <w:sz w:val="24"/>
          <w:szCs w:val="24"/>
        </w:rPr>
        <w:t xml:space="preserve"> ongoing research about APS capacity and evidence of evaluation culture (mechanisms could include surveys and qualitative studies)</w:t>
      </w:r>
      <w:r>
        <w:rPr>
          <w:rFonts w:ascii="Gill Sans MT" w:eastAsia="Times New Roman" w:hAnsi="Gill Sans MT" w:cs="Times New Roman"/>
          <w:color w:val="000000"/>
          <w:sz w:val="24"/>
          <w:szCs w:val="24"/>
        </w:rPr>
        <w:t xml:space="preserve">—such would </w:t>
      </w:r>
      <w:r w:rsidR="00D94581" w:rsidRPr="00BE2748">
        <w:rPr>
          <w:rFonts w:ascii="Gill Sans MT" w:eastAsia="Times New Roman" w:hAnsi="Gill Sans MT" w:cs="Times New Roman"/>
          <w:color w:val="000000"/>
          <w:sz w:val="24"/>
          <w:szCs w:val="24"/>
        </w:rPr>
        <w:t>could be undertaken within the context of an overa</w:t>
      </w:r>
      <w:r w:rsidR="008F2D3B" w:rsidRPr="00BE2748">
        <w:rPr>
          <w:rFonts w:ascii="Gill Sans MT" w:eastAsia="Times New Roman" w:hAnsi="Gill Sans MT" w:cs="Times New Roman"/>
          <w:color w:val="000000"/>
          <w:sz w:val="24"/>
          <w:szCs w:val="24"/>
        </w:rPr>
        <w:t xml:space="preserve">rching </w:t>
      </w:r>
      <w:r>
        <w:rPr>
          <w:rFonts w:ascii="Gill Sans MT" w:eastAsia="Times New Roman" w:hAnsi="Gill Sans MT" w:cs="Times New Roman"/>
          <w:color w:val="000000"/>
          <w:sz w:val="24"/>
          <w:szCs w:val="24"/>
        </w:rPr>
        <w:t>review of</w:t>
      </w:r>
      <w:r w:rsidRPr="00BE2748">
        <w:rPr>
          <w:rFonts w:ascii="Gill Sans MT" w:eastAsia="Times New Roman" w:hAnsi="Gill Sans MT" w:cs="Times New Roman"/>
          <w:color w:val="000000"/>
          <w:sz w:val="24"/>
          <w:szCs w:val="24"/>
        </w:rPr>
        <w:t xml:space="preserve"> </w:t>
      </w:r>
      <w:r w:rsidR="008F2D3B" w:rsidRPr="00BE2748">
        <w:rPr>
          <w:rFonts w:ascii="Gill Sans MT" w:eastAsia="Times New Roman" w:hAnsi="Gill Sans MT" w:cs="Times New Roman"/>
          <w:color w:val="000000"/>
          <w:sz w:val="24"/>
          <w:szCs w:val="24"/>
        </w:rPr>
        <w:t>evaluation-related reforms</w:t>
      </w:r>
      <w:r w:rsidR="0093312F">
        <w:rPr>
          <w:rFonts w:ascii="Gill Sans MT" w:eastAsia="Times New Roman" w:hAnsi="Gill Sans MT" w:cs="Times New Roman"/>
          <w:color w:val="000000"/>
          <w:sz w:val="24"/>
          <w:szCs w:val="24"/>
        </w:rPr>
        <w:t>,</w:t>
      </w:r>
      <w:r w:rsidR="008F2D3B" w:rsidRPr="00BE2748">
        <w:rPr>
          <w:rFonts w:ascii="Gill Sans MT" w:eastAsia="Times New Roman" w:hAnsi="Gill Sans MT" w:cs="Times New Roman"/>
          <w:color w:val="000000"/>
          <w:sz w:val="24"/>
          <w:szCs w:val="24"/>
        </w:rPr>
        <w:t xml:space="preserve"> as proposed under Priority 1.</w:t>
      </w:r>
    </w:p>
    <w:p w14:paraId="326C7E33" w14:textId="77777777" w:rsidR="00296094" w:rsidRDefault="00296094" w:rsidP="00FA3EE0">
      <w:pPr>
        <w:spacing w:after="120"/>
      </w:pPr>
    </w:p>
    <w:p w14:paraId="0BFC7498" w14:textId="2A9BC0BB" w:rsidR="007F60A4" w:rsidRDefault="0077677C" w:rsidP="00BE2748">
      <w:pPr>
        <w:keepNext/>
        <w:spacing w:before="360"/>
      </w:pPr>
      <w:r>
        <w:rPr>
          <w:rFonts w:ascii="Gill Sans MT" w:hAnsi="Gill Sans MT" w:cstheme="minorHAnsi"/>
          <w:b/>
          <w:sz w:val="24"/>
          <w:szCs w:val="24"/>
        </w:rPr>
        <w:t xml:space="preserve">Priority 4 – DEVELOP STRONGER INTERNAL AND EXTERNAL PARTNERSHIPS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DBDB" w:themeFill="accent3" w:themeFillTint="66"/>
        <w:tblLook w:val="04A0" w:firstRow="1" w:lastRow="0" w:firstColumn="1" w:lastColumn="0" w:noHBand="0" w:noVBand="1"/>
      </w:tblPr>
      <w:tblGrid>
        <w:gridCol w:w="9062"/>
      </w:tblGrid>
      <w:tr w:rsidR="007F60A4" w14:paraId="1985C598" w14:textId="77777777" w:rsidTr="00BE2748">
        <w:tc>
          <w:tcPr>
            <w:tcW w:w="9062" w:type="dxa"/>
            <w:shd w:val="clear" w:color="auto" w:fill="DBDBDB" w:themeFill="accent3" w:themeFillTint="66"/>
          </w:tcPr>
          <w:p w14:paraId="53137B5A" w14:textId="67255029" w:rsidR="00F906B2" w:rsidRPr="00D8311E" w:rsidRDefault="00D7731D" w:rsidP="00F906B2">
            <w:pPr>
              <w:rPr>
                <w:rFonts w:ascii="Gill Sans MT" w:hAnsi="Gill Sans MT" w:cs="Arial"/>
                <w:iCs/>
                <w:color w:val="222222"/>
              </w:rPr>
            </w:pPr>
            <w:r w:rsidRPr="00D8311E">
              <w:rPr>
                <w:rFonts w:ascii="Gill Sans MT" w:hAnsi="Gill Sans MT" w:cs="Arial"/>
                <w:iCs/>
                <w:color w:val="222222"/>
              </w:rPr>
              <w:t xml:space="preserve">REVIEW </w:t>
            </w:r>
            <w:r w:rsidR="007F60A4" w:rsidRPr="00D8311E">
              <w:rPr>
                <w:rFonts w:ascii="Gill Sans MT" w:hAnsi="Gill Sans MT" w:cs="Arial"/>
                <w:iCs/>
                <w:color w:val="222222"/>
              </w:rPr>
              <w:t>PROPSOALS</w:t>
            </w:r>
          </w:p>
          <w:p w14:paraId="2D7013EC" w14:textId="77777777" w:rsidR="00F906B2" w:rsidRPr="00D8311E" w:rsidRDefault="00F906B2" w:rsidP="00FA3EE0">
            <w:pPr>
              <w:pStyle w:val="ListParagraph"/>
              <w:numPr>
                <w:ilvl w:val="0"/>
                <w:numId w:val="21"/>
              </w:numPr>
              <w:rPr>
                <w:rFonts w:ascii="Gill Sans MT" w:hAnsi="Gill Sans MT" w:cs="Arial"/>
                <w:iCs/>
                <w:color w:val="222222"/>
              </w:rPr>
            </w:pPr>
            <w:r w:rsidRPr="00D8311E">
              <w:rPr>
                <w:rFonts w:ascii="Gill Sans MT" w:hAnsi="Gill Sans MT" w:cs="Arial"/>
                <w:iCs/>
                <w:color w:val="222222"/>
              </w:rPr>
              <w:t>Seamless services and local solutions designed and delivered with other jurisdictions and partners</w:t>
            </w:r>
          </w:p>
          <w:p w14:paraId="3FB9119C" w14:textId="77777777" w:rsidR="00F906B2" w:rsidRPr="00D8311E" w:rsidRDefault="00F906B2" w:rsidP="00FA3EE0">
            <w:pPr>
              <w:pStyle w:val="ListParagraph"/>
              <w:numPr>
                <w:ilvl w:val="0"/>
                <w:numId w:val="21"/>
              </w:numPr>
              <w:rPr>
                <w:rFonts w:ascii="Gill Sans MT" w:hAnsi="Gill Sans MT" w:cs="Arial"/>
                <w:b/>
                <w:iCs/>
                <w:color w:val="222222"/>
              </w:rPr>
            </w:pPr>
            <w:r w:rsidRPr="00D8311E">
              <w:rPr>
                <w:rFonts w:ascii="Gill Sans MT" w:hAnsi="Gill Sans MT" w:cs="Arial"/>
                <w:b/>
                <w:iCs/>
                <w:color w:val="222222"/>
              </w:rPr>
              <w:t>An open APS accountable to sharing information and engaging widely</w:t>
            </w:r>
          </w:p>
          <w:p w14:paraId="286F6201" w14:textId="343D7F68" w:rsidR="00D7731D" w:rsidRPr="00D8311E" w:rsidRDefault="00F906B2" w:rsidP="00FA3EE0">
            <w:pPr>
              <w:pStyle w:val="ListParagraph"/>
              <w:numPr>
                <w:ilvl w:val="0"/>
                <w:numId w:val="21"/>
              </w:numPr>
              <w:rPr>
                <w:rFonts w:ascii="Gill Sans MT" w:hAnsi="Gill Sans MT" w:cs="Arial"/>
                <w:iCs/>
                <w:color w:val="222222"/>
              </w:rPr>
            </w:pPr>
            <w:r w:rsidRPr="00D8311E">
              <w:rPr>
                <w:rFonts w:ascii="Gill Sans MT" w:hAnsi="Gill Sans MT" w:cs="Arial"/>
                <w:iCs/>
                <w:color w:val="222222"/>
              </w:rPr>
              <w:t>Strategic, service-wide approaches to procurement to delivery better value and outcomes</w:t>
            </w:r>
          </w:p>
          <w:p w14:paraId="3652975E" w14:textId="364D7879" w:rsidR="007F60A4" w:rsidRDefault="00F906B2" w:rsidP="00FA3EE0">
            <w:pPr>
              <w:pStyle w:val="ListParagraph"/>
              <w:numPr>
                <w:ilvl w:val="0"/>
                <w:numId w:val="21"/>
              </w:numPr>
            </w:pPr>
            <w:r w:rsidRPr="00D8311E">
              <w:rPr>
                <w:rFonts w:ascii="Gill Sans MT" w:hAnsi="Gill Sans MT" w:cs="Arial"/>
                <w:iCs/>
                <w:color w:val="222222"/>
              </w:rPr>
              <w:t>Ministers supported through easier access to APS expertise, formal recognition of distinct role of ministerial advisors</w:t>
            </w:r>
          </w:p>
        </w:tc>
      </w:tr>
    </w:tbl>
    <w:p w14:paraId="2E7B09BA" w14:textId="77777777" w:rsidR="007F60A4" w:rsidRDefault="007F60A4" w:rsidP="00BE2748">
      <w:pPr>
        <w:spacing w:after="0" w:line="240" w:lineRule="auto"/>
        <w:rPr>
          <w:rFonts w:ascii="Gill Sans MT" w:eastAsia="Times New Roman" w:hAnsi="Gill Sans MT" w:cs="Times New Roman"/>
          <w:sz w:val="20"/>
          <w:szCs w:val="20"/>
        </w:rPr>
      </w:pPr>
    </w:p>
    <w:p w14:paraId="73B15C34" w14:textId="3F83444C" w:rsidR="00F906B2" w:rsidRPr="00F906B2" w:rsidRDefault="00F906B2" w:rsidP="00F906B2">
      <w:pPr>
        <w:rPr>
          <w:rFonts w:ascii="Gill Sans MT" w:hAnsi="Gill Sans MT"/>
          <w:sz w:val="24"/>
          <w:szCs w:val="24"/>
        </w:rPr>
      </w:pPr>
      <w:r w:rsidRPr="00F906B2">
        <w:rPr>
          <w:rFonts w:ascii="Gill Sans MT" w:hAnsi="Gill Sans MT"/>
          <w:sz w:val="24"/>
          <w:szCs w:val="24"/>
        </w:rPr>
        <w:t xml:space="preserve">Evaluation bears the hallmarks of an activity that is best done in partnership, with evaluation practitioners, front-line workers, content-matter experts, service users and communities. </w:t>
      </w:r>
      <w:r w:rsidR="0093312F">
        <w:rPr>
          <w:rFonts w:ascii="Gill Sans MT" w:hAnsi="Gill Sans MT"/>
          <w:sz w:val="24"/>
          <w:szCs w:val="24"/>
        </w:rPr>
        <w:t>W</w:t>
      </w:r>
      <w:r w:rsidR="0093312F" w:rsidRPr="00F906B2">
        <w:rPr>
          <w:rFonts w:ascii="Gill Sans MT" w:hAnsi="Gill Sans MT"/>
          <w:sz w:val="24"/>
          <w:szCs w:val="24"/>
        </w:rPr>
        <w:t xml:space="preserve">hen </w:t>
      </w:r>
      <w:r w:rsidRPr="00F906B2">
        <w:rPr>
          <w:rFonts w:ascii="Gill Sans MT" w:hAnsi="Gill Sans MT"/>
          <w:sz w:val="24"/>
          <w:szCs w:val="24"/>
        </w:rPr>
        <w:t>there exists an environment of trust and collaboration between these internal and external partners</w:t>
      </w:r>
      <w:r w:rsidR="0093312F">
        <w:rPr>
          <w:rFonts w:ascii="Gill Sans MT" w:hAnsi="Gill Sans MT"/>
          <w:sz w:val="24"/>
          <w:szCs w:val="24"/>
        </w:rPr>
        <w:t>, e</w:t>
      </w:r>
      <w:r w:rsidR="0093312F" w:rsidRPr="00F906B2">
        <w:rPr>
          <w:rFonts w:ascii="Gill Sans MT" w:hAnsi="Gill Sans MT"/>
          <w:sz w:val="24"/>
          <w:szCs w:val="24"/>
        </w:rPr>
        <w:t>valuation procurement is more informed, data collection and stakeholder engagement is more effective</w:t>
      </w:r>
      <w:r w:rsidR="0093312F">
        <w:rPr>
          <w:rFonts w:ascii="Gill Sans MT" w:hAnsi="Gill Sans MT"/>
          <w:sz w:val="24"/>
          <w:szCs w:val="24"/>
        </w:rPr>
        <w:t xml:space="preserve">, </w:t>
      </w:r>
      <w:r w:rsidR="0093312F" w:rsidRPr="00F906B2">
        <w:rPr>
          <w:rFonts w:ascii="Gill Sans MT" w:hAnsi="Gill Sans MT"/>
          <w:sz w:val="24"/>
          <w:szCs w:val="24"/>
        </w:rPr>
        <w:t>and recommendations are more actionable</w:t>
      </w:r>
      <w:r w:rsidR="00DD6F9A">
        <w:rPr>
          <w:rFonts w:ascii="Gill Sans MT" w:hAnsi="Gill Sans MT"/>
          <w:sz w:val="24"/>
          <w:szCs w:val="24"/>
        </w:rPr>
        <w:t>.</w:t>
      </w:r>
      <w:r w:rsidR="00DD6F9A" w:rsidRPr="00DD6F9A">
        <w:rPr>
          <w:rFonts w:ascii="Gill Sans MT" w:hAnsi="Gill Sans MT" w:cstheme="minorHAnsi"/>
          <w:sz w:val="24"/>
          <w:szCs w:val="24"/>
        </w:rPr>
        <w:t xml:space="preserve"> </w:t>
      </w:r>
      <w:r w:rsidR="00DD6F9A" w:rsidRPr="00ED27C4">
        <w:rPr>
          <w:rFonts w:ascii="Gill Sans MT" w:hAnsi="Gill Sans MT" w:cstheme="minorHAnsi"/>
          <w:sz w:val="24"/>
          <w:szCs w:val="24"/>
        </w:rPr>
        <w:t xml:space="preserve">As referenced in Priority 1—a ‘culture of openness’ </w:t>
      </w:r>
      <w:r w:rsidR="00DD6F9A">
        <w:rPr>
          <w:rFonts w:ascii="Gill Sans MT" w:hAnsi="Gill Sans MT" w:cstheme="minorHAnsi"/>
          <w:sz w:val="24"/>
          <w:szCs w:val="24"/>
        </w:rPr>
        <w:t xml:space="preserve">that can facilitate this trust and collaboration </w:t>
      </w:r>
      <w:r w:rsidR="00DD6F9A" w:rsidRPr="00ED27C4">
        <w:rPr>
          <w:rFonts w:ascii="Gill Sans MT" w:hAnsi="Gill Sans MT" w:cstheme="minorHAnsi"/>
          <w:sz w:val="24"/>
          <w:szCs w:val="24"/>
        </w:rPr>
        <w:t>needs to be committed to and driven through APS-wide governance structure.</w:t>
      </w:r>
    </w:p>
    <w:p w14:paraId="4130E636" w14:textId="2E4191B8" w:rsidR="007F60A4" w:rsidRPr="00F906B2" w:rsidRDefault="00F906B2" w:rsidP="0077677C">
      <w:pPr>
        <w:rPr>
          <w:rFonts w:ascii="Gill Sans MT" w:hAnsi="Gill Sans MT"/>
          <w:sz w:val="24"/>
          <w:szCs w:val="24"/>
        </w:rPr>
      </w:pPr>
      <w:r w:rsidRPr="00BE2748">
        <w:rPr>
          <w:rFonts w:ascii="Gill Sans MT" w:hAnsi="Gill Sans MT"/>
          <w:sz w:val="24"/>
          <w:szCs w:val="24"/>
        </w:rPr>
        <w:t>Accordingly, the AES welcomes the Review’s focus on the APS developing stronger partnerships</w:t>
      </w:r>
      <w:r w:rsidR="00DD6F9A">
        <w:rPr>
          <w:rFonts w:ascii="Gill Sans MT" w:hAnsi="Gill Sans MT"/>
          <w:sz w:val="24"/>
          <w:szCs w:val="24"/>
        </w:rPr>
        <w:t xml:space="preserve"> here</w:t>
      </w:r>
      <w:r w:rsidRPr="00BE2748">
        <w:rPr>
          <w:rFonts w:ascii="Gill Sans MT" w:hAnsi="Gill Sans MT"/>
          <w:sz w:val="24"/>
          <w:szCs w:val="24"/>
        </w:rPr>
        <w:t>, and provides the following suggestions to enrich the proposals</w:t>
      </w:r>
      <w:r w:rsidR="00B7540F" w:rsidRPr="00BE2748">
        <w:rPr>
          <w:rFonts w:ascii="Gill Sans MT" w:hAnsi="Gill Sans MT"/>
          <w:sz w:val="24"/>
          <w:szCs w:val="24"/>
        </w:rPr>
        <w:t>, with a focus on ideas set out in proposal 2</w:t>
      </w:r>
      <w:r w:rsidR="00D7731D" w:rsidRPr="00BE2748">
        <w:rPr>
          <w:rFonts w:ascii="Gill Sans MT" w:hAnsi="Gill Sans MT"/>
          <w:sz w:val="24"/>
          <w:szCs w:val="24"/>
        </w:rPr>
        <w:t>.</w:t>
      </w:r>
      <w:r w:rsidR="00B7540F" w:rsidRPr="00BE2748">
        <w:rPr>
          <w:rFonts w:ascii="Gill Sans MT" w:hAnsi="Gill Sans MT"/>
          <w:sz w:val="24"/>
          <w:szCs w:val="24"/>
        </w:rPr>
        <w:t xml:space="preserve"> </w:t>
      </w:r>
      <w:r w:rsidRPr="00BE2748">
        <w:rPr>
          <w:rFonts w:ascii="Gill Sans MT" w:hAnsi="Gill Sans MT"/>
          <w:sz w:val="24"/>
          <w:szCs w:val="24"/>
        </w:rPr>
        <w:t xml:space="preserve"> </w:t>
      </w:r>
    </w:p>
    <w:p w14:paraId="02D999F4" w14:textId="49970404" w:rsidR="0077677C" w:rsidRPr="0062782C" w:rsidRDefault="0077677C" w:rsidP="0077677C">
      <w:pPr>
        <w:keepNext/>
        <w:rPr>
          <w:rFonts w:ascii="Gill Sans MT" w:hAnsi="Gill Sans MT" w:cstheme="minorHAnsi"/>
          <w:b/>
          <w:sz w:val="24"/>
          <w:szCs w:val="24"/>
        </w:rPr>
      </w:pPr>
      <w:r w:rsidRPr="0062782C">
        <w:rPr>
          <w:rFonts w:ascii="Gill Sans MT" w:hAnsi="Gill Sans MT" w:cstheme="minorHAnsi"/>
          <w:b/>
          <w:sz w:val="24"/>
          <w:szCs w:val="24"/>
        </w:rPr>
        <w:t>How can we strengthen th</w:t>
      </w:r>
      <w:r w:rsidR="00D7731D">
        <w:rPr>
          <w:rFonts w:ascii="Gill Sans MT" w:hAnsi="Gill Sans MT" w:cstheme="minorHAnsi"/>
          <w:b/>
          <w:sz w:val="24"/>
          <w:szCs w:val="24"/>
        </w:rPr>
        <w:t>ese</w:t>
      </w:r>
      <w:r w:rsidRPr="0062782C">
        <w:rPr>
          <w:rFonts w:ascii="Gill Sans MT" w:hAnsi="Gill Sans MT" w:cstheme="minorHAnsi"/>
          <w:b/>
          <w:sz w:val="24"/>
          <w:szCs w:val="24"/>
        </w:rPr>
        <w:t xml:space="preserve"> proposal</w:t>
      </w:r>
      <w:r w:rsidR="00D711A9">
        <w:rPr>
          <w:rFonts w:ascii="Gill Sans MT" w:hAnsi="Gill Sans MT" w:cstheme="minorHAnsi"/>
          <w:b/>
          <w:sz w:val="24"/>
          <w:szCs w:val="24"/>
        </w:rPr>
        <w:t>s</w:t>
      </w:r>
      <w:r w:rsidRPr="0062782C">
        <w:rPr>
          <w:rFonts w:ascii="Gill Sans MT" w:hAnsi="Gill Sans MT" w:cstheme="minorHAnsi"/>
          <w:b/>
          <w:sz w:val="24"/>
          <w:szCs w:val="24"/>
        </w:rPr>
        <w:t>?</w:t>
      </w:r>
    </w:p>
    <w:p w14:paraId="4D63A2E9" w14:textId="7AF9151F" w:rsidR="00025F91" w:rsidRPr="0062782C" w:rsidRDefault="006D04FF" w:rsidP="0062782C">
      <w:pPr>
        <w:spacing w:after="120"/>
        <w:rPr>
          <w:rFonts w:ascii="Gill Sans MT" w:hAnsi="Gill Sans MT" w:cstheme="minorHAnsi"/>
          <w:i/>
          <w:sz w:val="24"/>
          <w:szCs w:val="24"/>
          <w:u w:val="single"/>
        </w:rPr>
      </w:pPr>
      <w:r>
        <w:rPr>
          <w:rFonts w:ascii="Gill Sans MT" w:hAnsi="Gill Sans MT" w:cstheme="minorHAnsi"/>
          <w:i/>
          <w:sz w:val="24"/>
          <w:szCs w:val="24"/>
          <w:u w:val="single"/>
        </w:rPr>
        <w:t>Highlight</w:t>
      </w:r>
      <w:r w:rsidR="00025F91" w:rsidRPr="0062782C">
        <w:rPr>
          <w:rFonts w:ascii="Gill Sans MT" w:hAnsi="Gill Sans MT" w:cstheme="minorHAnsi"/>
          <w:i/>
          <w:sz w:val="24"/>
          <w:szCs w:val="24"/>
          <w:u w:val="single"/>
        </w:rPr>
        <w:t xml:space="preserve"> the value of engagement in evaluation practice</w:t>
      </w:r>
      <w:r w:rsidR="0093312F">
        <w:rPr>
          <w:rFonts w:ascii="Gill Sans MT" w:hAnsi="Gill Sans MT" w:cstheme="minorHAnsi"/>
          <w:i/>
          <w:sz w:val="24"/>
          <w:szCs w:val="24"/>
          <w:u w:val="single"/>
        </w:rPr>
        <w:t>—and democratic function that accessible information and transparent consultation can play in enhancing APS performance</w:t>
      </w:r>
    </w:p>
    <w:p w14:paraId="19CB4D94" w14:textId="01D06127" w:rsidR="00B7540F" w:rsidRDefault="00DD6F9A"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S</w:t>
      </w:r>
      <w:r w:rsidR="00F906B2" w:rsidRPr="00815BD0">
        <w:rPr>
          <w:rFonts w:ascii="Gill Sans MT" w:hAnsi="Gill Sans MT" w:cstheme="minorHAnsi"/>
          <w:sz w:val="24"/>
          <w:szCs w:val="24"/>
        </w:rPr>
        <w:t>et</w:t>
      </w:r>
      <w:r w:rsidR="0093312F">
        <w:rPr>
          <w:rFonts w:ascii="Gill Sans MT" w:hAnsi="Gill Sans MT" w:cstheme="minorHAnsi"/>
          <w:sz w:val="24"/>
          <w:szCs w:val="24"/>
        </w:rPr>
        <w:t>ting</w:t>
      </w:r>
      <w:r w:rsidR="00F906B2" w:rsidRPr="00815BD0">
        <w:rPr>
          <w:rFonts w:ascii="Gill Sans MT" w:hAnsi="Gill Sans MT" w:cstheme="minorHAnsi"/>
          <w:sz w:val="24"/>
          <w:szCs w:val="24"/>
        </w:rPr>
        <w:t xml:space="preserve"> out a stronger ambition to partner with communities to foster a ‘bottom-up’ demand for evidence-based performance information from government</w:t>
      </w:r>
      <w:r w:rsidR="0093312F">
        <w:rPr>
          <w:rFonts w:ascii="Gill Sans MT" w:hAnsi="Gill Sans MT" w:cstheme="minorHAnsi"/>
          <w:sz w:val="24"/>
          <w:szCs w:val="24"/>
        </w:rPr>
        <w:t xml:space="preserve"> would strengthen these proposals</w:t>
      </w:r>
      <w:r w:rsidR="00C67369">
        <w:rPr>
          <w:rFonts w:ascii="Gill Sans MT" w:hAnsi="Gill Sans MT" w:cstheme="minorHAnsi"/>
          <w:sz w:val="24"/>
          <w:szCs w:val="24"/>
        </w:rPr>
        <w:t>:</w:t>
      </w:r>
    </w:p>
    <w:p w14:paraId="43F141B3" w14:textId="63C3A48A" w:rsidR="00A53B4A" w:rsidRPr="0062782C" w:rsidRDefault="00F906B2" w:rsidP="00FA3EE0">
      <w:pPr>
        <w:pStyle w:val="ListParagraph"/>
        <w:numPr>
          <w:ilvl w:val="1"/>
          <w:numId w:val="7"/>
        </w:numPr>
        <w:spacing w:after="120"/>
        <w:contextualSpacing w:val="0"/>
        <w:rPr>
          <w:rFonts w:ascii="Gill Sans MT" w:hAnsi="Gill Sans MT" w:cstheme="minorHAnsi"/>
          <w:sz w:val="24"/>
          <w:szCs w:val="24"/>
        </w:rPr>
      </w:pPr>
      <w:r w:rsidRPr="0062782C">
        <w:rPr>
          <w:rFonts w:ascii="Gill Sans MT" w:hAnsi="Gill Sans MT" w:cstheme="minorHAnsi"/>
          <w:sz w:val="24"/>
          <w:szCs w:val="24"/>
        </w:rPr>
        <w:t>This includes,</w:t>
      </w:r>
      <w:r w:rsidR="00B7540F" w:rsidRPr="0062782C">
        <w:rPr>
          <w:rFonts w:ascii="Gill Sans MT" w:hAnsi="Gill Sans MT" w:cstheme="minorHAnsi"/>
          <w:sz w:val="24"/>
          <w:szCs w:val="24"/>
        </w:rPr>
        <w:t xml:space="preserve"> vitally</w:t>
      </w:r>
      <w:r w:rsidRPr="0062782C">
        <w:rPr>
          <w:rFonts w:ascii="Gill Sans MT" w:hAnsi="Gill Sans MT" w:cstheme="minorHAnsi"/>
          <w:sz w:val="24"/>
          <w:szCs w:val="24"/>
        </w:rPr>
        <w:t xml:space="preserve">, partnerships with First Nation communities, and evaluators from or recognised by these communities. </w:t>
      </w:r>
    </w:p>
    <w:p w14:paraId="5C2E8AFC" w14:textId="3991FCEA" w:rsidR="002F61B1" w:rsidRPr="00FA3EE0" w:rsidRDefault="002F61B1" w:rsidP="00FA3EE0">
      <w:pPr>
        <w:pStyle w:val="ListParagraph"/>
        <w:numPr>
          <w:ilvl w:val="2"/>
          <w:numId w:val="7"/>
        </w:numPr>
        <w:spacing w:after="120"/>
        <w:contextualSpacing w:val="0"/>
        <w:rPr>
          <w:rFonts w:ascii="Gill Sans MT" w:hAnsi="Gill Sans MT" w:cstheme="minorHAnsi"/>
          <w:sz w:val="24"/>
          <w:szCs w:val="24"/>
        </w:rPr>
      </w:pPr>
      <w:r>
        <w:rPr>
          <w:rFonts w:ascii="Gill Sans MT" w:hAnsi="Gill Sans MT" w:cstheme="minorHAnsi"/>
          <w:sz w:val="24"/>
          <w:szCs w:val="24"/>
        </w:rPr>
        <w:t>To generate a whole of Australian Government commitment to cultural ethics approval for all evaluations in Indigenous contexts, and refining these ethics processes for more timely reviews</w:t>
      </w:r>
      <w:r w:rsidR="00C67369">
        <w:rPr>
          <w:rFonts w:ascii="Gill Sans MT" w:hAnsi="Gill Sans MT" w:cstheme="minorHAnsi"/>
          <w:sz w:val="24"/>
          <w:szCs w:val="24"/>
        </w:rPr>
        <w:t>.</w:t>
      </w:r>
      <w:r>
        <w:rPr>
          <w:rFonts w:ascii="Gill Sans MT" w:hAnsi="Gill Sans MT" w:cstheme="minorHAnsi"/>
          <w:sz w:val="24"/>
          <w:szCs w:val="24"/>
        </w:rPr>
        <w:t xml:space="preserve">  </w:t>
      </w:r>
    </w:p>
    <w:p w14:paraId="29834A40" w14:textId="5647A24D" w:rsidR="00083C80" w:rsidRDefault="00083C80" w:rsidP="00FA3EE0">
      <w:pPr>
        <w:pStyle w:val="ListParagraph"/>
        <w:numPr>
          <w:ilvl w:val="2"/>
          <w:numId w:val="7"/>
        </w:numPr>
        <w:spacing w:after="120"/>
        <w:contextualSpacing w:val="0"/>
        <w:rPr>
          <w:rFonts w:ascii="Gill Sans MT" w:hAnsi="Gill Sans MT" w:cstheme="minorHAnsi"/>
          <w:sz w:val="24"/>
          <w:szCs w:val="24"/>
        </w:rPr>
      </w:pPr>
      <w:r w:rsidRPr="0062782C">
        <w:rPr>
          <w:rFonts w:ascii="Gill Sans MT" w:hAnsi="Gill Sans MT" w:cstheme="minorHAnsi"/>
          <w:sz w:val="24"/>
          <w:szCs w:val="24"/>
        </w:rPr>
        <w:t>As an examp</w:t>
      </w:r>
      <w:r w:rsidR="0093312F">
        <w:rPr>
          <w:rFonts w:ascii="Gill Sans MT" w:hAnsi="Gill Sans MT" w:cstheme="minorHAnsi"/>
          <w:sz w:val="24"/>
          <w:szCs w:val="24"/>
        </w:rPr>
        <w:t>le</w:t>
      </w:r>
      <w:r w:rsidRPr="0062782C">
        <w:rPr>
          <w:rFonts w:ascii="Gill Sans MT" w:hAnsi="Gill Sans MT" w:cstheme="minorHAnsi"/>
          <w:sz w:val="24"/>
          <w:szCs w:val="24"/>
        </w:rPr>
        <w:t>, the AES has for several years provide</w:t>
      </w:r>
      <w:r w:rsidR="0093312F">
        <w:rPr>
          <w:rFonts w:ascii="Gill Sans MT" w:hAnsi="Gill Sans MT" w:cstheme="minorHAnsi"/>
          <w:sz w:val="24"/>
          <w:szCs w:val="24"/>
        </w:rPr>
        <w:t>d</w:t>
      </w:r>
      <w:r w:rsidRPr="0062782C">
        <w:rPr>
          <w:rFonts w:ascii="Gill Sans MT" w:hAnsi="Gill Sans MT" w:cstheme="minorHAnsi"/>
          <w:sz w:val="24"/>
          <w:szCs w:val="24"/>
        </w:rPr>
        <w:t xml:space="preserve"> an opportunity for </w:t>
      </w:r>
      <w:r w:rsidR="00CC28CF" w:rsidRPr="0062782C">
        <w:rPr>
          <w:rFonts w:ascii="Gill Sans MT" w:hAnsi="Gill Sans MT" w:cstheme="minorHAnsi"/>
          <w:sz w:val="24"/>
          <w:szCs w:val="24"/>
        </w:rPr>
        <w:t>I</w:t>
      </w:r>
      <w:r w:rsidRPr="0062782C">
        <w:rPr>
          <w:rFonts w:ascii="Gill Sans MT" w:hAnsi="Gill Sans MT" w:cstheme="minorHAnsi"/>
          <w:sz w:val="24"/>
          <w:szCs w:val="24"/>
        </w:rPr>
        <w:t xml:space="preserve">ndigenous </w:t>
      </w:r>
      <w:r w:rsidR="0093312F">
        <w:rPr>
          <w:rFonts w:ascii="Gill Sans MT" w:hAnsi="Gill Sans MT" w:cstheme="minorHAnsi"/>
          <w:sz w:val="24"/>
          <w:szCs w:val="24"/>
        </w:rPr>
        <w:t xml:space="preserve">evaluation </w:t>
      </w:r>
      <w:r w:rsidRPr="0062782C">
        <w:rPr>
          <w:rFonts w:ascii="Gill Sans MT" w:hAnsi="Gill Sans MT" w:cstheme="minorHAnsi"/>
          <w:sz w:val="24"/>
          <w:szCs w:val="24"/>
        </w:rPr>
        <w:t xml:space="preserve">practitioners to attend </w:t>
      </w:r>
      <w:r w:rsidR="0093312F">
        <w:rPr>
          <w:rFonts w:ascii="Gill Sans MT" w:hAnsi="Gill Sans MT" w:cstheme="minorHAnsi"/>
          <w:sz w:val="24"/>
          <w:szCs w:val="24"/>
        </w:rPr>
        <w:t xml:space="preserve">the </w:t>
      </w:r>
      <w:r w:rsidRPr="0062782C">
        <w:rPr>
          <w:rFonts w:ascii="Gill Sans MT" w:hAnsi="Gill Sans MT" w:cstheme="minorHAnsi"/>
          <w:sz w:val="24"/>
          <w:szCs w:val="24"/>
        </w:rPr>
        <w:t xml:space="preserve">AES Conference through its Indigenous Conference Support Grants program. In this been led by its Cultural Capacity and Diversity Committee and been supported by financial </w:t>
      </w:r>
      <w:r w:rsidR="00025F91" w:rsidRPr="0062782C">
        <w:rPr>
          <w:rFonts w:ascii="Gill Sans MT" w:hAnsi="Gill Sans MT" w:cstheme="minorHAnsi"/>
          <w:sz w:val="24"/>
          <w:szCs w:val="24"/>
        </w:rPr>
        <w:t>partnerships between</w:t>
      </w:r>
      <w:r w:rsidRPr="0062782C">
        <w:rPr>
          <w:rFonts w:ascii="Gill Sans MT" w:hAnsi="Gill Sans MT" w:cstheme="minorHAnsi"/>
          <w:sz w:val="24"/>
          <w:szCs w:val="24"/>
        </w:rPr>
        <w:t xml:space="preserve"> the AES, its members and PM&amp;C.</w:t>
      </w:r>
    </w:p>
    <w:p w14:paraId="14917833" w14:textId="536FC29E" w:rsidR="00151DDD" w:rsidRDefault="00151DDD" w:rsidP="00FA3EE0">
      <w:pPr>
        <w:pStyle w:val="ListParagraph"/>
        <w:numPr>
          <w:ilvl w:val="2"/>
          <w:numId w:val="7"/>
        </w:numPr>
        <w:spacing w:after="120"/>
        <w:contextualSpacing w:val="0"/>
        <w:rPr>
          <w:rFonts w:ascii="Gill Sans MT" w:hAnsi="Gill Sans MT" w:cstheme="minorHAnsi"/>
          <w:sz w:val="24"/>
          <w:szCs w:val="24"/>
        </w:rPr>
      </w:pPr>
      <w:r>
        <w:rPr>
          <w:rFonts w:ascii="Gill Sans MT" w:hAnsi="Gill Sans MT" w:cstheme="minorHAnsi"/>
          <w:sz w:val="24"/>
          <w:szCs w:val="24"/>
        </w:rPr>
        <w:t>The Strengthening Evaluation Practices and Strategies (STEPS) in Indigenous settings Project identified funding practices responsive to First Nation needs and priorities as pivotal to community-engaged program planning and evaluation findings honouring and benefitting First Nation communities. Building and maintaining relationships with community was</w:t>
      </w:r>
      <w:r w:rsidR="00632F59">
        <w:rPr>
          <w:rFonts w:ascii="Gill Sans MT" w:hAnsi="Gill Sans MT" w:cstheme="minorHAnsi"/>
          <w:sz w:val="24"/>
          <w:szCs w:val="24"/>
        </w:rPr>
        <w:t xml:space="preserve"> central</w:t>
      </w:r>
      <w:r>
        <w:rPr>
          <w:rFonts w:ascii="Gill Sans MT" w:hAnsi="Gill Sans MT" w:cstheme="minorHAnsi"/>
          <w:sz w:val="24"/>
          <w:szCs w:val="24"/>
        </w:rPr>
        <w:t xml:space="preserve"> to the cultural integrity of the </w:t>
      </w:r>
      <w:r w:rsidR="00632F59">
        <w:rPr>
          <w:rFonts w:ascii="Gill Sans MT" w:hAnsi="Gill Sans MT" w:cstheme="minorHAnsi"/>
          <w:sz w:val="24"/>
          <w:szCs w:val="24"/>
        </w:rPr>
        <w:t xml:space="preserve">overall </w:t>
      </w:r>
      <w:r>
        <w:rPr>
          <w:rFonts w:ascii="Gill Sans MT" w:hAnsi="Gill Sans MT" w:cstheme="minorHAnsi"/>
          <w:sz w:val="24"/>
          <w:szCs w:val="24"/>
        </w:rPr>
        <w:t>evaluation</w:t>
      </w:r>
      <w:r w:rsidR="00632F59">
        <w:rPr>
          <w:rFonts w:ascii="Gill Sans MT" w:hAnsi="Gill Sans MT" w:cstheme="minorHAnsi"/>
          <w:sz w:val="24"/>
          <w:szCs w:val="24"/>
        </w:rPr>
        <w:t>.</w:t>
      </w:r>
      <w:r>
        <w:rPr>
          <w:rFonts w:ascii="Gill Sans MT" w:hAnsi="Gill Sans MT" w:cstheme="minorHAnsi"/>
          <w:sz w:val="24"/>
          <w:szCs w:val="24"/>
        </w:rPr>
        <w:t xml:space="preserve"> </w:t>
      </w:r>
    </w:p>
    <w:p w14:paraId="152A587D" w14:textId="77777777" w:rsidR="00151DDD" w:rsidRPr="0062782C" w:rsidRDefault="00151DDD" w:rsidP="00FA3EE0">
      <w:pPr>
        <w:pStyle w:val="ListParagraph"/>
        <w:spacing w:after="120"/>
        <w:ind w:left="1803"/>
        <w:contextualSpacing w:val="0"/>
        <w:rPr>
          <w:rFonts w:ascii="Gill Sans MT" w:hAnsi="Gill Sans MT" w:cstheme="minorHAnsi"/>
          <w:sz w:val="24"/>
          <w:szCs w:val="24"/>
        </w:rPr>
      </w:pPr>
    </w:p>
    <w:p w14:paraId="58349135" w14:textId="35B4AF09" w:rsidR="00B7540F" w:rsidRPr="00E82A17" w:rsidRDefault="0093312F"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P</w:t>
      </w:r>
      <w:r w:rsidR="00F906B2" w:rsidRPr="00815BD0">
        <w:rPr>
          <w:rFonts w:ascii="Gill Sans MT" w:hAnsi="Gill Sans MT" w:cstheme="minorHAnsi"/>
          <w:sz w:val="24"/>
          <w:szCs w:val="24"/>
        </w:rPr>
        <w:t>osition</w:t>
      </w:r>
      <w:r>
        <w:rPr>
          <w:rFonts w:ascii="Gill Sans MT" w:hAnsi="Gill Sans MT" w:cstheme="minorHAnsi"/>
          <w:sz w:val="24"/>
          <w:szCs w:val="24"/>
        </w:rPr>
        <w:t>ing the use of c</w:t>
      </w:r>
      <w:r w:rsidRPr="00815BD0">
        <w:rPr>
          <w:rFonts w:ascii="Gill Sans MT" w:hAnsi="Gill Sans MT" w:cstheme="minorHAnsi"/>
          <w:sz w:val="24"/>
          <w:szCs w:val="24"/>
        </w:rPr>
        <w:t xml:space="preserve">itizen surveys related to experiences/ satisfaction with the APS (Proposal 2) </w:t>
      </w:r>
      <w:r w:rsidR="00F906B2" w:rsidRPr="00815BD0">
        <w:rPr>
          <w:rFonts w:ascii="Gill Sans MT" w:hAnsi="Gill Sans MT" w:cstheme="minorHAnsi"/>
          <w:sz w:val="24"/>
          <w:szCs w:val="24"/>
        </w:rPr>
        <w:t xml:space="preserve">as part of a suite of wider engagement </w:t>
      </w:r>
      <w:r w:rsidR="00B7540F" w:rsidRPr="00815BD0">
        <w:rPr>
          <w:rFonts w:ascii="Gill Sans MT" w:hAnsi="Gill Sans MT" w:cstheme="minorHAnsi"/>
          <w:sz w:val="24"/>
          <w:szCs w:val="24"/>
        </w:rPr>
        <w:t>mechan</w:t>
      </w:r>
      <w:r w:rsidR="00B7540F">
        <w:rPr>
          <w:rFonts w:ascii="Gill Sans MT" w:hAnsi="Gill Sans MT" w:cstheme="minorHAnsi"/>
          <w:sz w:val="24"/>
          <w:szCs w:val="24"/>
        </w:rPr>
        <w:t>isms</w:t>
      </w:r>
      <w:r w:rsidR="002722EB">
        <w:rPr>
          <w:rFonts w:ascii="Gill Sans MT" w:hAnsi="Gill Sans MT" w:cstheme="minorHAnsi"/>
          <w:sz w:val="24"/>
          <w:szCs w:val="24"/>
        </w:rPr>
        <w:t>.</w:t>
      </w:r>
      <w:r w:rsidR="002722EB">
        <w:rPr>
          <w:rStyle w:val="FootnoteReference"/>
          <w:rFonts w:ascii="Gill Sans MT" w:hAnsi="Gill Sans MT" w:cstheme="minorHAnsi"/>
          <w:sz w:val="24"/>
          <w:szCs w:val="24"/>
        </w:rPr>
        <w:footnoteReference w:id="9"/>
      </w:r>
      <w:r w:rsidR="00F906B2" w:rsidRPr="00B773DF">
        <w:rPr>
          <w:rFonts w:ascii="Gill Sans MT" w:hAnsi="Gill Sans MT" w:cstheme="minorHAnsi"/>
          <w:sz w:val="24"/>
          <w:szCs w:val="24"/>
        </w:rPr>
        <w:t xml:space="preserve"> </w:t>
      </w:r>
      <w:r w:rsidR="008F5456">
        <w:rPr>
          <w:rFonts w:ascii="Gill Sans MT" w:hAnsi="Gill Sans MT" w:cstheme="minorHAnsi"/>
          <w:sz w:val="24"/>
          <w:szCs w:val="24"/>
        </w:rPr>
        <w:t xml:space="preserve">Strategies to boost the </w:t>
      </w:r>
      <w:r w:rsidR="008F5456" w:rsidRPr="00F73B1D">
        <w:rPr>
          <w:rFonts w:ascii="Gill Sans MT" w:hAnsi="Gill Sans MT" w:cstheme="minorHAnsi"/>
          <w:sz w:val="24"/>
          <w:szCs w:val="24"/>
        </w:rPr>
        <w:t xml:space="preserve">accessibility of </w:t>
      </w:r>
      <w:r w:rsidR="008F5456">
        <w:rPr>
          <w:rFonts w:ascii="Gill Sans MT" w:hAnsi="Gill Sans MT" w:cstheme="minorHAnsi"/>
          <w:sz w:val="24"/>
          <w:szCs w:val="24"/>
        </w:rPr>
        <w:t xml:space="preserve">survey findings to all Australians would also be warranted. </w:t>
      </w:r>
      <w:r w:rsidR="008F5456" w:rsidRPr="00F73B1D">
        <w:rPr>
          <w:rFonts w:ascii="Gill Sans MT" w:hAnsi="Gill Sans MT" w:cstheme="minorHAnsi"/>
          <w:sz w:val="24"/>
          <w:szCs w:val="24"/>
        </w:rPr>
        <w:t xml:space="preserve"> </w:t>
      </w:r>
    </w:p>
    <w:p w14:paraId="31CC066A" w14:textId="4E592B44" w:rsidR="00B7540F" w:rsidRDefault="0093312F" w:rsidP="00FA3EE0">
      <w:pPr>
        <w:pStyle w:val="ListParagraph"/>
        <w:numPr>
          <w:ilvl w:val="0"/>
          <w:numId w:val="7"/>
        </w:numPr>
        <w:spacing w:after="120"/>
        <w:contextualSpacing w:val="0"/>
        <w:rPr>
          <w:rFonts w:ascii="Gill Sans MT" w:hAnsi="Gill Sans MT" w:cstheme="minorHAnsi"/>
          <w:sz w:val="24"/>
          <w:szCs w:val="24"/>
        </w:rPr>
      </w:pPr>
      <w:r>
        <w:rPr>
          <w:rFonts w:ascii="Gill Sans MT" w:hAnsi="Gill Sans MT" w:cstheme="minorHAnsi"/>
          <w:sz w:val="24"/>
          <w:szCs w:val="24"/>
        </w:rPr>
        <w:t>E</w:t>
      </w:r>
      <w:r w:rsidR="00B26689">
        <w:rPr>
          <w:rFonts w:ascii="Gill Sans MT" w:hAnsi="Gill Sans MT" w:cstheme="minorHAnsi"/>
          <w:sz w:val="24"/>
          <w:szCs w:val="24"/>
        </w:rPr>
        <w:t>ngag</w:t>
      </w:r>
      <w:r>
        <w:rPr>
          <w:rFonts w:ascii="Gill Sans MT" w:hAnsi="Gill Sans MT" w:cstheme="minorHAnsi"/>
          <w:sz w:val="24"/>
          <w:szCs w:val="24"/>
        </w:rPr>
        <w:t>ing</w:t>
      </w:r>
      <w:r w:rsidR="00F906B2" w:rsidRPr="00B773DF">
        <w:rPr>
          <w:rFonts w:ascii="Gill Sans MT" w:hAnsi="Gill Sans MT" w:cstheme="minorHAnsi"/>
          <w:sz w:val="24"/>
          <w:szCs w:val="24"/>
        </w:rPr>
        <w:t xml:space="preserve"> </w:t>
      </w:r>
      <w:r w:rsidR="004D5D56">
        <w:rPr>
          <w:rFonts w:ascii="Gill Sans MT" w:hAnsi="Gill Sans MT" w:cstheme="minorHAnsi"/>
          <w:sz w:val="24"/>
          <w:szCs w:val="24"/>
        </w:rPr>
        <w:t>strategically</w:t>
      </w:r>
      <w:r w:rsidR="00F906B2" w:rsidRPr="00B773DF">
        <w:rPr>
          <w:rFonts w:ascii="Gill Sans MT" w:hAnsi="Gill Sans MT" w:cstheme="minorHAnsi"/>
          <w:sz w:val="24"/>
          <w:szCs w:val="24"/>
        </w:rPr>
        <w:t xml:space="preserve"> with the evaluation sector </w:t>
      </w:r>
      <w:r w:rsidR="00B25E54">
        <w:rPr>
          <w:rFonts w:ascii="Gill Sans MT" w:hAnsi="Gill Sans MT" w:cstheme="minorHAnsi"/>
          <w:sz w:val="24"/>
          <w:szCs w:val="24"/>
        </w:rPr>
        <w:t xml:space="preserve">around the conduct </w:t>
      </w:r>
      <w:r w:rsidR="004D5D56">
        <w:rPr>
          <w:rFonts w:ascii="Gill Sans MT" w:hAnsi="Gill Sans MT" w:cstheme="minorHAnsi"/>
          <w:sz w:val="24"/>
          <w:szCs w:val="24"/>
        </w:rPr>
        <w:t xml:space="preserve">of procurement </w:t>
      </w:r>
      <w:r w:rsidR="00F906B2" w:rsidRPr="00B773DF">
        <w:rPr>
          <w:rFonts w:ascii="Gill Sans MT" w:hAnsi="Gill Sans MT" w:cstheme="minorHAnsi"/>
          <w:sz w:val="24"/>
          <w:szCs w:val="24"/>
        </w:rPr>
        <w:t xml:space="preserve">to </w:t>
      </w:r>
      <w:r w:rsidR="004D5D56">
        <w:rPr>
          <w:rFonts w:ascii="Gill Sans MT" w:hAnsi="Gill Sans MT" w:cstheme="minorHAnsi"/>
          <w:sz w:val="24"/>
          <w:szCs w:val="24"/>
        </w:rPr>
        <w:t xml:space="preserve">better </w:t>
      </w:r>
      <w:r w:rsidR="00F906B2" w:rsidRPr="00B773DF">
        <w:rPr>
          <w:rFonts w:ascii="Gill Sans MT" w:hAnsi="Gill Sans MT" w:cstheme="minorHAnsi"/>
          <w:sz w:val="24"/>
          <w:szCs w:val="24"/>
        </w:rPr>
        <w:t xml:space="preserve">understand ‘what it takes’ to </w:t>
      </w:r>
      <w:r w:rsidR="004D5D56">
        <w:rPr>
          <w:rFonts w:ascii="Gill Sans MT" w:hAnsi="Gill Sans MT" w:cstheme="minorHAnsi"/>
          <w:sz w:val="24"/>
          <w:szCs w:val="24"/>
        </w:rPr>
        <w:t xml:space="preserve">commission and </w:t>
      </w:r>
      <w:r w:rsidR="00F906B2" w:rsidRPr="00B773DF">
        <w:rPr>
          <w:rFonts w:ascii="Gill Sans MT" w:hAnsi="Gill Sans MT" w:cstheme="minorHAnsi"/>
          <w:sz w:val="24"/>
          <w:szCs w:val="24"/>
        </w:rPr>
        <w:t>conduct high quality evaluations</w:t>
      </w:r>
      <w:r>
        <w:rPr>
          <w:rFonts w:ascii="Gill Sans MT" w:hAnsi="Gill Sans MT" w:cstheme="minorHAnsi"/>
          <w:sz w:val="24"/>
          <w:szCs w:val="24"/>
        </w:rPr>
        <w:t xml:space="preserve"> i.e.</w:t>
      </w:r>
    </w:p>
    <w:p w14:paraId="0AF6CE64" w14:textId="77777777" w:rsidR="00B7540F" w:rsidRDefault="00F906B2" w:rsidP="00FA3EE0">
      <w:pPr>
        <w:pStyle w:val="ListParagraph"/>
        <w:numPr>
          <w:ilvl w:val="2"/>
          <w:numId w:val="12"/>
        </w:numPr>
        <w:spacing w:after="120"/>
        <w:ind w:left="851"/>
        <w:contextualSpacing w:val="0"/>
        <w:rPr>
          <w:rFonts w:ascii="Gill Sans MT" w:hAnsi="Gill Sans MT" w:cstheme="minorHAnsi"/>
          <w:sz w:val="24"/>
          <w:szCs w:val="24"/>
        </w:rPr>
      </w:pPr>
      <w:r w:rsidRPr="00B773DF">
        <w:rPr>
          <w:rFonts w:ascii="Gill Sans MT" w:hAnsi="Gill Sans MT" w:cstheme="minorHAnsi"/>
          <w:sz w:val="24"/>
          <w:szCs w:val="24"/>
        </w:rPr>
        <w:t>how to make informed procurement decision</w:t>
      </w:r>
      <w:r w:rsidR="00B7540F">
        <w:rPr>
          <w:rFonts w:ascii="Gill Sans MT" w:hAnsi="Gill Sans MT" w:cstheme="minorHAnsi"/>
          <w:sz w:val="24"/>
          <w:szCs w:val="24"/>
        </w:rPr>
        <w:t>s (including timeframes and budgets)</w:t>
      </w:r>
    </w:p>
    <w:p w14:paraId="604D21FC" w14:textId="33F40A0C" w:rsidR="00FD5711" w:rsidRDefault="00B7540F" w:rsidP="00FA3EE0">
      <w:pPr>
        <w:pStyle w:val="ListParagraph"/>
        <w:numPr>
          <w:ilvl w:val="2"/>
          <w:numId w:val="12"/>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how to </w:t>
      </w:r>
      <w:r w:rsidR="00F906B2" w:rsidRPr="00B773DF">
        <w:rPr>
          <w:rFonts w:ascii="Gill Sans MT" w:hAnsi="Gill Sans MT" w:cstheme="minorHAnsi"/>
          <w:sz w:val="24"/>
          <w:szCs w:val="24"/>
        </w:rPr>
        <w:t xml:space="preserve">collaboratively manage external evaluation consultancy projects in a way that helps the APS (and, indeed the public) to get better value for </w:t>
      </w:r>
      <w:r w:rsidR="00F906B2" w:rsidRPr="00815BD0">
        <w:rPr>
          <w:rFonts w:ascii="Gill Sans MT" w:hAnsi="Gill Sans MT" w:cstheme="minorHAnsi"/>
          <w:sz w:val="24"/>
          <w:szCs w:val="24"/>
        </w:rPr>
        <w:t>money.</w:t>
      </w:r>
    </w:p>
    <w:p w14:paraId="3432443A" w14:textId="018A031D" w:rsidR="00D711A9" w:rsidRPr="00815BD0" w:rsidRDefault="00D711A9" w:rsidP="00FA3EE0">
      <w:pPr>
        <w:pStyle w:val="ListParagraph"/>
        <w:numPr>
          <w:ilvl w:val="2"/>
          <w:numId w:val="12"/>
        </w:numPr>
        <w:spacing w:after="120"/>
        <w:ind w:left="851"/>
        <w:contextualSpacing w:val="0"/>
        <w:rPr>
          <w:rFonts w:ascii="Gill Sans MT" w:hAnsi="Gill Sans MT" w:cstheme="minorHAnsi"/>
          <w:sz w:val="24"/>
          <w:szCs w:val="24"/>
        </w:rPr>
      </w:pPr>
      <w:proofErr w:type="gramStart"/>
      <w:r>
        <w:rPr>
          <w:rFonts w:ascii="Gill Sans MT" w:hAnsi="Gill Sans MT" w:cstheme="minorHAnsi"/>
          <w:sz w:val="24"/>
          <w:szCs w:val="24"/>
        </w:rPr>
        <w:t>how</w:t>
      </w:r>
      <w:proofErr w:type="gramEnd"/>
      <w:r>
        <w:rPr>
          <w:rFonts w:ascii="Gill Sans MT" w:hAnsi="Gill Sans MT" w:cstheme="minorHAnsi"/>
          <w:sz w:val="24"/>
          <w:szCs w:val="24"/>
        </w:rPr>
        <w:t xml:space="preserve"> to design and implement culturally </w:t>
      </w:r>
      <w:r w:rsidR="00C67369">
        <w:rPr>
          <w:rFonts w:ascii="Gill Sans MT" w:hAnsi="Gill Sans MT" w:cstheme="minorHAnsi"/>
          <w:sz w:val="24"/>
          <w:szCs w:val="24"/>
        </w:rPr>
        <w:t>sensitive</w:t>
      </w:r>
      <w:r>
        <w:rPr>
          <w:rFonts w:ascii="Gill Sans MT" w:hAnsi="Gill Sans MT" w:cstheme="minorHAnsi"/>
          <w:sz w:val="24"/>
          <w:szCs w:val="24"/>
        </w:rPr>
        <w:t xml:space="preserve"> commissioning processes that engage First Nation</w:t>
      </w:r>
      <w:r w:rsidR="00D24B98">
        <w:rPr>
          <w:rFonts w:ascii="Gill Sans MT" w:hAnsi="Gill Sans MT" w:cstheme="minorHAnsi"/>
          <w:sz w:val="24"/>
          <w:szCs w:val="24"/>
        </w:rPr>
        <w:t>s’ leaders</w:t>
      </w:r>
      <w:r w:rsidR="00C67369">
        <w:rPr>
          <w:rFonts w:ascii="Gill Sans MT" w:hAnsi="Gill Sans MT" w:cstheme="minorHAnsi"/>
          <w:sz w:val="24"/>
          <w:szCs w:val="24"/>
        </w:rPr>
        <w:t>.</w:t>
      </w:r>
    </w:p>
    <w:p w14:paraId="77B39B5E" w14:textId="06231776" w:rsidR="0093312F" w:rsidRPr="00BE2748" w:rsidRDefault="0093312F" w:rsidP="00BE2748">
      <w:pPr>
        <w:spacing w:after="120"/>
        <w:rPr>
          <w:rFonts w:ascii="Gill Sans MT" w:hAnsi="Gill Sans MT" w:cstheme="minorHAnsi"/>
          <w:i/>
          <w:sz w:val="24"/>
          <w:szCs w:val="24"/>
          <w:u w:val="single"/>
        </w:rPr>
      </w:pPr>
      <w:r w:rsidRPr="00BE2748">
        <w:rPr>
          <w:rFonts w:ascii="Gill Sans MT" w:hAnsi="Gill Sans MT" w:cstheme="minorHAnsi"/>
          <w:i/>
          <w:sz w:val="24"/>
          <w:szCs w:val="24"/>
          <w:u w:val="single"/>
        </w:rPr>
        <w:t xml:space="preserve">Engaging with professional sectors to </w:t>
      </w:r>
      <w:r>
        <w:rPr>
          <w:rFonts w:ascii="Gill Sans MT" w:hAnsi="Gill Sans MT" w:cstheme="minorHAnsi"/>
          <w:i/>
          <w:sz w:val="24"/>
          <w:szCs w:val="24"/>
          <w:u w:val="single"/>
        </w:rPr>
        <w:t>learn from</w:t>
      </w:r>
      <w:r w:rsidRPr="00BE2748">
        <w:rPr>
          <w:rFonts w:ascii="Gill Sans MT" w:hAnsi="Gill Sans MT" w:cstheme="minorHAnsi"/>
          <w:i/>
          <w:sz w:val="24"/>
          <w:szCs w:val="24"/>
          <w:u w:val="single"/>
        </w:rPr>
        <w:t xml:space="preserve"> applied response to ethical issues</w:t>
      </w:r>
    </w:p>
    <w:p w14:paraId="24FB5BBB" w14:textId="4DDDA259" w:rsidR="00C53E9F" w:rsidRDefault="00C53E9F"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In ensuring</w:t>
      </w:r>
      <w:r w:rsidR="00F906B2" w:rsidRPr="00815BD0">
        <w:rPr>
          <w:rFonts w:ascii="Gill Sans MT" w:hAnsi="Gill Sans MT" w:cstheme="minorHAnsi"/>
          <w:sz w:val="24"/>
          <w:szCs w:val="24"/>
        </w:rPr>
        <w:t xml:space="preserve"> the APS standards of ethics and integrity are reflected in arrangements with external providers</w:t>
      </w:r>
      <w:r w:rsidR="0093312F">
        <w:rPr>
          <w:rFonts w:ascii="Gill Sans MT" w:hAnsi="Gill Sans MT" w:cstheme="minorHAnsi"/>
          <w:sz w:val="24"/>
          <w:szCs w:val="24"/>
        </w:rPr>
        <w:t>, the proposals would be strengthen by the Review</w:t>
      </w:r>
      <w:r w:rsidR="00DD6F9A">
        <w:rPr>
          <w:rFonts w:ascii="Gill Sans MT" w:hAnsi="Gill Sans MT" w:cstheme="minorHAnsi"/>
          <w:sz w:val="24"/>
          <w:szCs w:val="24"/>
        </w:rPr>
        <w:t>:</w:t>
      </w:r>
    </w:p>
    <w:p w14:paraId="59A7CDF5" w14:textId="1D34E7AC" w:rsidR="00C53E9F" w:rsidRDefault="0093312F" w:rsidP="00FA3EE0">
      <w:pPr>
        <w:pStyle w:val="ListParagraph"/>
        <w:numPr>
          <w:ilvl w:val="1"/>
          <w:numId w:val="7"/>
        </w:numPr>
        <w:spacing w:after="120"/>
        <w:ind w:left="851"/>
        <w:contextualSpacing w:val="0"/>
        <w:rPr>
          <w:rFonts w:ascii="Gill Sans MT" w:hAnsi="Gill Sans MT" w:cstheme="minorHAnsi"/>
          <w:sz w:val="24"/>
          <w:szCs w:val="24"/>
        </w:rPr>
      </w:pPr>
      <w:proofErr w:type="gramStart"/>
      <w:r>
        <w:rPr>
          <w:rFonts w:ascii="Gill Sans MT" w:hAnsi="Gill Sans MT" w:cstheme="minorHAnsi"/>
          <w:sz w:val="24"/>
          <w:szCs w:val="24"/>
        </w:rPr>
        <w:t>a</w:t>
      </w:r>
      <w:r w:rsidR="00C53E9F">
        <w:rPr>
          <w:rFonts w:ascii="Gill Sans MT" w:hAnsi="Gill Sans MT" w:cstheme="minorHAnsi"/>
          <w:sz w:val="24"/>
          <w:szCs w:val="24"/>
        </w:rPr>
        <w:t>cknowledg</w:t>
      </w:r>
      <w:r>
        <w:rPr>
          <w:rFonts w:ascii="Gill Sans MT" w:hAnsi="Gill Sans MT" w:cstheme="minorHAnsi"/>
          <w:sz w:val="24"/>
          <w:szCs w:val="24"/>
        </w:rPr>
        <w:t>ing</w:t>
      </w:r>
      <w:proofErr w:type="gramEnd"/>
      <w:r>
        <w:rPr>
          <w:rFonts w:ascii="Gill Sans MT" w:hAnsi="Gill Sans MT" w:cstheme="minorHAnsi"/>
          <w:sz w:val="24"/>
          <w:szCs w:val="24"/>
        </w:rPr>
        <w:t xml:space="preserve"> </w:t>
      </w:r>
      <w:r w:rsidR="00FE68E0">
        <w:rPr>
          <w:rFonts w:ascii="Gill Sans MT" w:hAnsi="Gill Sans MT" w:cstheme="minorHAnsi"/>
          <w:sz w:val="24"/>
          <w:szCs w:val="24"/>
        </w:rPr>
        <w:t xml:space="preserve"> </w:t>
      </w:r>
      <w:r w:rsidR="00C53E9F">
        <w:rPr>
          <w:rFonts w:ascii="Gill Sans MT" w:hAnsi="Gill Sans MT" w:cstheme="minorHAnsi"/>
          <w:sz w:val="24"/>
          <w:szCs w:val="24"/>
        </w:rPr>
        <w:t xml:space="preserve">that many professions also </w:t>
      </w:r>
      <w:r w:rsidR="00DD6F9A">
        <w:rPr>
          <w:rFonts w:ascii="Gill Sans MT" w:hAnsi="Gill Sans MT" w:cstheme="minorHAnsi"/>
          <w:sz w:val="24"/>
          <w:szCs w:val="24"/>
        </w:rPr>
        <w:t xml:space="preserve">already </w:t>
      </w:r>
      <w:r w:rsidR="00C53E9F">
        <w:rPr>
          <w:rFonts w:ascii="Gill Sans MT" w:hAnsi="Gill Sans MT" w:cstheme="minorHAnsi"/>
          <w:sz w:val="24"/>
          <w:szCs w:val="24"/>
        </w:rPr>
        <w:t xml:space="preserve">have </w:t>
      </w:r>
      <w:r w:rsidR="00FE68E0">
        <w:rPr>
          <w:rFonts w:ascii="Gill Sans MT" w:hAnsi="Gill Sans MT" w:cstheme="minorHAnsi"/>
          <w:sz w:val="24"/>
          <w:szCs w:val="24"/>
        </w:rPr>
        <w:t xml:space="preserve">particular </w:t>
      </w:r>
      <w:r w:rsidR="009F4EC8">
        <w:rPr>
          <w:rFonts w:ascii="Gill Sans MT" w:hAnsi="Gill Sans MT" w:cstheme="minorHAnsi"/>
          <w:sz w:val="24"/>
          <w:szCs w:val="24"/>
        </w:rPr>
        <w:t>codes or values</w:t>
      </w:r>
      <w:r w:rsidR="00C53E9F">
        <w:rPr>
          <w:rFonts w:ascii="Gill Sans MT" w:hAnsi="Gill Sans MT" w:cstheme="minorHAnsi"/>
          <w:sz w:val="24"/>
          <w:szCs w:val="24"/>
        </w:rPr>
        <w:t xml:space="preserve"> that their members are required to abide by</w:t>
      </w:r>
      <w:r w:rsidR="00182C63">
        <w:rPr>
          <w:rFonts w:ascii="Gill Sans MT" w:hAnsi="Gill Sans MT" w:cstheme="minorHAnsi"/>
          <w:sz w:val="24"/>
          <w:szCs w:val="24"/>
        </w:rPr>
        <w:t xml:space="preserve"> </w:t>
      </w:r>
    </w:p>
    <w:p w14:paraId="55800C52" w14:textId="11C7BE17" w:rsidR="00FD5711" w:rsidRPr="00815BD0" w:rsidRDefault="00C53E9F"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consider</w:t>
      </w:r>
      <w:r w:rsidR="0093312F">
        <w:rPr>
          <w:rFonts w:ascii="Gill Sans MT" w:hAnsi="Gill Sans MT" w:cstheme="minorHAnsi"/>
          <w:sz w:val="24"/>
          <w:szCs w:val="24"/>
        </w:rPr>
        <w:t>ing</w:t>
      </w:r>
      <w:r w:rsidR="00182C63">
        <w:rPr>
          <w:rFonts w:ascii="Gill Sans MT" w:hAnsi="Gill Sans MT" w:cstheme="minorHAnsi"/>
          <w:sz w:val="24"/>
          <w:szCs w:val="24"/>
        </w:rPr>
        <w:t xml:space="preserve"> how these</w:t>
      </w:r>
      <w:r w:rsidR="00DD6F9A">
        <w:rPr>
          <w:rFonts w:ascii="Gill Sans MT" w:hAnsi="Gill Sans MT" w:cstheme="minorHAnsi"/>
          <w:sz w:val="24"/>
          <w:szCs w:val="24"/>
        </w:rPr>
        <w:t xml:space="preserve"> existing codes</w:t>
      </w:r>
      <w:r w:rsidR="00182C63">
        <w:rPr>
          <w:rFonts w:ascii="Gill Sans MT" w:hAnsi="Gill Sans MT" w:cstheme="minorHAnsi"/>
          <w:sz w:val="24"/>
          <w:szCs w:val="24"/>
        </w:rPr>
        <w:t xml:space="preserve"> and the APS Values interact (noting that in many instances these are likely to align)</w:t>
      </w:r>
    </w:p>
    <w:p w14:paraId="4C211900" w14:textId="643C72AC" w:rsidR="00B7540F" w:rsidRDefault="00F906B2" w:rsidP="00FA3EE0">
      <w:pPr>
        <w:pStyle w:val="ListParagraph"/>
        <w:numPr>
          <w:ilvl w:val="2"/>
          <w:numId w:val="7"/>
        </w:numPr>
        <w:spacing w:after="120"/>
        <w:contextualSpacing w:val="0"/>
        <w:rPr>
          <w:rFonts w:ascii="Gill Sans MT" w:hAnsi="Gill Sans MT" w:cstheme="minorHAnsi"/>
          <w:sz w:val="24"/>
          <w:szCs w:val="24"/>
        </w:rPr>
      </w:pPr>
      <w:r w:rsidRPr="00B773DF">
        <w:rPr>
          <w:rFonts w:ascii="Gill Sans MT" w:hAnsi="Gill Sans MT" w:cstheme="minorHAnsi"/>
          <w:sz w:val="24"/>
          <w:szCs w:val="24"/>
        </w:rPr>
        <w:t xml:space="preserve">The AES </w:t>
      </w:r>
      <w:r w:rsidR="00B7540F" w:rsidRPr="00B773DF">
        <w:rPr>
          <w:rFonts w:ascii="Gill Sans MT" w:hAnsi="Gill Sans MT" w:cstheme="minorHAnsi"/>
          <w:sz w:val="24"/>
          <w:szCs w:val="24"/>
        </w:rPr>
        <w:t xml:space="preserve">Code of Conduct and </w:t>
      </w:r>
      <w:r w:rsidRPr="00815BD0">
        <w:rPr>
          <w:rFonts w:ascii="Gill Sans MT" w:hAnsi="Gill Sans MT" w:cstheme="minorHAnsi"/>
          <w:sz w:val="24"/>
          <w:szCs w:val="24"/>
        </w:rPr>
        <w:t xml:space="preserve">Guidelines for the Ethical Conduct of Evaluations may provide the Reviewers with </w:t>
      </w:r>
      <w:r w:rsidR="00C53E9F">
        <w:rPr>
          <w:rFonts w:ascii="Gill Sans MT" w:hAnsi="Gill Sans MT" w:cstheme="minorHAnsi"/>
          <w:sz w:val="24"/>
          <w:szCs w:val="24"/>
        </w:rPr>
        <w:t xml:space="preserve">a useful example (see </w:t>
      </w:r>
      <w:hyperlink r:id="rId25" w:history="1">
        <w:r w:rsidR="00DD6F9A" w:rsidRPr="00BE2748">
          <w:rPr>
            <w:rStyle w:val="Hyperlink"/>
            <w:rFonts w:ascii="Gill Sans MT" w:hAnsi="Gill Sans MT" w:cstheme="minorHAnsi"/>
            <w:sz w:val="24"/>
            <w:szCs w:val="24"/>
          </w:rPr>
          <w:t>www.aes.asn.au/resources.html</w:t>
        </w:r>
      </w:hyperlink>
      <w:r w:rsidR="00CC3CE3">
        <w:rPr>
          <w:rFonts w:ascii="Gill Sans MT" w:hAnsi="Gill Sans MT" w:cstheme="minorHAnsi"/>
          <w:sz w:val="24"/>
          <w:szCs w:val="24"/>
        </w:rPr>
        <w:t xml:space="preserve"> )</w:t>
      </w:r>
    </w:p>
    <w:p w14:paraId="7E081E8D" w14:textId="59FABFA0" w:rsidR="00D24B98" w:rsidRDefault="00D24B98" w:rsidP="00FA3EE0">
      <w:pPr>
        <w:pStyle w:val="ListParagraph"/>
        <w:numPr>
          <w:ilvl w:val="2"/>
          <w:numId w:val="7"/>
        </w:numPr>
        <w:spacing w:after="120"/>
        <w:contextualSpacing w:val="0"/>
        <w:rPr>
          <w:rFonts w:ascii="Gill Sans MT" w:hAnsi="Gill Sans MT" w:cstheme="minorHAnsi"/>
          <w:sz w:val="24"/>
          <w:szCs w:val="24"/>
        </w:rPr>
      </w:pPr>
      <w:r>
        <w:rPr>
          <w:rFonts w:ascii="Gill Sans MT" w:hAnsi="Gill Sans MT" w:cstheme="minorHAnsi"/>
          <w:sz w:val="24"/>
          <w:szCs w:val="24"/>
        </w:rPr>
        <w:t>The Australian Institute of Aboriginal and Torres Strait Islander Studies   (AIATSIS) Guidelines for Ethics Research in Australian Indigenous Studies may also be of assistance (</w:t>
      </w:r>
      <w:hyperlink r:id="rId26" w:history="1">
        <w:r w:rsidRPr="00137CB1">
          <w:rPr>
            <w:rStyle w:val="Hyperlink"/>
            <w:rFonts w:ascii="Gill Sans MT" w:hAnsi="Gill Sans MT" w:cstheme="minorHAnsi"/>
            <w:sz w:val="24"/>
            <w:szCs w:val="24"/>
          </w:rPr>
          <w:t>https://aiatsis.gov.au/sites/default/files/docs/research-and-guides/ethics/gerais.pdf</w:t>
        </w:r>
      </w:hyperlink>
      <w:r>
        <w:rPr>
          <w:rFonts w:ascii="Gill Sans MT" w:hAnsi="Gill Sans MT" w:cstheme="minorHAnsi"/>
          <w:sz w:val="24"/>
          <w:szCs w:val="24"/>
        </w:rPr>
        <w:t>)</w:t>
      </w:r>
    </w:p>
    <w:p w14:paraId="6A1DAA1A" w14:textId="77777777" w:rsidR="00D24B98" w:rsidRDefault="00D24B98" w:rsidP="00FA3EE0">
      <w:pPr>
        <w:pStyle w:val="ListParagraph"/>
        <w:spacing w:after="120"/>
        <w:ind w:left="1803"/>
        <w:contextualSpacing w:val="0"/>
        <w:rPr>
          <w:rFonts w:ascii="Gill Sans MT" w:hAnsi="Gill Sans MT" w:cstheme="minorHAnsi"/>
          <w:sz w:val="24"/>
          <w:szCs w:val="24"/>
        </w:rPr>
      </w:pPr>
    </w:p>
    <w:p w14:paraId="5EA67914" w14:textId="772C2913" w:rsidR="0077677C" w:rsidRPr="0062782C" w:rsidRDefault="0077677C" w:rsidP="0077677C">
      <w:pPr>
        <w:rPr>
          <w:rFonts w:ascii="Gill Sans MT" w:hAnsi="Gill Sans MT" w:cstheme="minorHAnsi"/>
          <w:b/>
          <w:sz w:val="24"/>
          <w:szCs w:val="24"/>
        </w:rPr>
      </w:pPr>
      <w:r w:rsidRPr="0062782C">
        <w:rPr>
          <w:rFonts w:ascii="Gill Sans MT" w:hAnsi="Gill Sans MT" w:cstheme="minorHAnsi"/>
          <w:b/>
          <w:sz w:val="24"/>
          <w:szCs w:val="24"/>
        </w:rPr>
        <w:t>What are we missing?</w:t>
      </w:r>
    </w:p>
    <w:p w14:paraId="6642CE0F" w14:textId="77777777" w:rsidR="00DD6F9A" w:rsidRDefault="00081CD2" w:rsidP="0062782C">
      <w:pPr>
        <w:spacing w:after="120"/>
        <w:rPr>
          <w:rFonts w:ascii="Gill Sans MT" w:hAnsi="Gill Sans MT" w:cstheme="minorHAnsi"/>
          <w:i/>
          <w:sz w:val="24"/>
          <w:szCs w:val="24"/>
          <w:u w:val="single"/>
        </w:rPr>
      </w:pPr>
      <w:r w:rsidRPr="0062782C">
        <w:rPr>
          <w:rFonts w:ascii="Gill Sans MT" w:hAnsi="Gill Sans MT" w:cstheme="minorHAnsi"/>
          <w:i/>
          <w:sz w:val="24"/>
          <w:szCs w:val="24"/>
          <w:u w:val="single"/>
        </w:rPr>
        <w:t>Identification of possible partnership models and pathways</w:t>
      </w:r>
      <w:r w:rsidR="00DD6F9A">
        <w:rPr>
          <w:rFonts w:ascii="Gill Sans MT" w:hAnsi="Gill Sans MT" w:cstheme="minorHAnsi"/>
          <w:i/>
          <w:sz w:val="24"/>
          <w:szCs w:val="24"/>
          <w:u w:val="single"/>
        </w:rPr>
        <w:t xml:space="preserve"> </w:t>
      </w:r>
    </w:p>
    <w:p w14:paraId="4843CBEB" w14:textId="0A380EC8" w:rsidR="00081CD2" w:rsidRPr="00BE2748" w:rsidRDefault="00DD6F9A"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Se</w:t>
      </w:r>
      <w:r w:rsidRPr="00BE2748">
        <w:rPr>
          <w:rFonts w:ascii="Gill Sans MT" w:hAnsi="Gill Sans MT" w:cstheme="minorHAnsi"/>
          <w:sz w:val="24"/>
          <w:szCs w:val="24"/>
        </w:rPr>
        <w:t>e box “AES Submission in-focus</w:t>
      </w:r>
      <w:r w:rsidR="00FA3EE0">
        <w:rPr>
          <w:rFonts w:ascii="Gill Sans MT" w:hAnsi="Gill Sans MT" w:cstheme="minorHAnsi"/>
          <w:sz w:val="24"/>
          <w:szCs w:val="24"/>
        </w:rPr>
        <w:t>”</w:t>
      </w:r>
      <w:r w:rsidRPr="00BE2748">
        <w:rPr>
          <w:rFonts w:ascii="Gill Sans MT" w:hAnsi="Gill Sans MT" w:cstheme="minorHAnsi"/>
          <w:sz w:val="24"/>
          <w:szCs w:val="24"/>
        </w:rPr>
        <w:t xml:space="preserve"> linking Priority 3 to Priority 4</w:t>
      </w:r>
      <w:r w:rsidR="00FA3EE0">
        <w:rPr>
          <w:rFonts w:ascii="Gill Sans MT" w:hAnsi="Gill Sans MT" w:cstheme="minorHAnsi"/>
          <w:sz w:val="24"/>
          <w:szCs w:val="24"/>
        </w:rPr>
        <w:t xml:space="preserve"> (pages 13-14</w:t>
      </w:r>
      <w:r>
        <w:rPr>
          <w:rFonts w:ascii="Gill Sans MT" w:hAnsi="Gill Sans MT" w:cstheme="minorHAnsi"/>
          <w:sz w:val="24"/>
          <w:szCs w:val="24"/>
        </w:rPr>
        <w:t>).</w:t>
      </w:r>
    </w:p>
    <w:p w14:paraId="07CA981F" w14:textId="70C7D59B" w:rsidR="008F5456" w:rsidRDefault="00DD6F9A" w:rsidP="00FA3EE0">
      <w:pPr>
        <w:pStyle w:val="ListParagraph"/>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W</w:t>
      </w:r>
      <w:r w:rsidR="008F5456" w:rsidRPr="00614F25">
        <w:rPr>
          <w:rFonts w:ascii="Gill Sans MT" w:hAnsi="Gill Sans MT" w:cstheme="minorHAnsi"/>
          <w:sz w:val="24"/>
          <w:szCs w:val="24"/>
        </w:rPr>
        <w:t>hat is missing</w:t>
      </w:r>
      <w:r>
        <w:rPr>
          <w:rFonts w:ascii="Gill Sans MT" w:hAnsi="Gill Sans MT" w:cstheme="minorHAnsi"/>
          <w:sz w:val="24"/>
          <w:szCs w:val="24"/>
        </w:rPr>
        <w:t xml:space="preserve"> to achieve APS </w:t>
      </w:r>
      <w:r w:rsidRPr="00614F25">
        <w:rPr>
          <w:rFonts w:ascii="Gill Sans MT" w:hAnsi="Gill Sans MT" w:cstheme="minorHAnsi"/>
          <w:sz w:val="24"/>
          <w:szCs w:val="24"/>
        </w:rPr>
        <w:t>policy capabilities suitable for the 21</w:t>
      </w:r>
      <w:r w:rsidRPr="00AF4644">
        <w:rPr>
          <w:rFonts w:ascii="Gill Sans MT" w:hAnsi="Gill Sans MT" w:cstheme="minorHAnsi"/>
          <w:sz w:val="24"/>
          <w:szCs w:val="24"/>
        </w:rPr>
        <w:t>st</w:t>
      </w:r>
      <w:r w:rsidRPr="00614F25">
        <w:rPr>
          <w:rFonts w:ascii="Gill Sans MT" w:hAnsi="Gill Sans MT" w:cstheme="minorHAnsi"/>
          <w:sz w:val="24"/>
          <w:szCs w:val="24"/>
        </w:rPr>
        <w:t xml:space="preserve"> century, </w:t>
      </w:r>
      <w:r w:rsidR="008F5456" w:rsidRPr="00614F25">
        <w:rPr>
          <w:rFonts w:ascii="Gill Sans MT" w:hAnsi="Gill Sans MT" w:cstheme="minorHAnsi"/>
          <w:sz w:val="24"/>
          <w:szCs w:val="24"/>
        </w:rPr>
        <w:t>is a reflection of the advanced evaluation approaches that the APS will need to be able to conduct and/or commission.</w:t>
      </w:r>
      <w:r>
        <w:rPr>
          <w:rFonts w:ascii="Gill Sans MT" w:hAnsi="Gill Sans MT" w:cstheme="minorHAnsi"/>
          <w:sz w:val="24"/>
          <w:szCs w:val="24"/>
        </w:rPr>
        <w:t xml:space="preserve"> To this end, the APS may be well served by:</w:t>
      </w:r>
    </w:p>
    <w:p w14:paraId="342BB281" w14:textId="7898787E" w:rsidR="00DD6F9A" w:rsidRDefault="008F5456" w:rsidP="00FA3EE0">
      <w:pPr>
        <w:pStyle w:val="ListParagraph"/>
        <w:numPr>
          <w:ilvl w:val="1"/>
          <w:numId w:val="7"/>
        </w:numPr>
        <w:spacing w:after="120"/>
        <w:ind w:left="851"/>
        <w:contextualSpacing w:val="0"/>
        <w:rPr>
          <w:rFonts w:ascii="Gill Sans MT" w:hAnsi="Gill Sans MT" w:cstheme="minorHAnsi"/>
          <w:sz w:val="24"/>
          <w:szCs w:val="24"/>
        </w:rPr>
      </w:pPr>
      <w:r w:rsidRPr="00AF4644">
        <w:rPr>
          <w:rFonts w:ascii="Gill Sans MT" w:hAnsi="Gill Sans MT" w:cstheme="minorHAnsi"/>
          <w:sz w:val="24"/>
          <w:szCs w:val="24"/>
        </w:rPr>
        <w:t>establishing temporary researc</w:t>
      </w:r>
      <w:r w:rsidRPr="00614F25">
        <w:rPr>
          <w:rFonts w:ascii="Gill Sans MT" w:hAnsi="Gill Sans MT" w:cstheme="minorHAnsi"/>
          <w:sz w:val="24"/>
          <w:szCs w:val="24"/>
        </w:rPr>
        <w:t xml:space="preserve">h partnerships between policy/program areas, scientific intuitions and university-based researchers. </w:t>
      </w:r>
    </w:p>
    <w:p w14:paraId="64EF70C0" w14:textId="0ABAF1E6" w:rsidR="008F5456" w:rsidRPr="00815BD0" w:rsidRDefault="00EC25F4"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lastRenderedPageBreak/>
        <w:t>c</w:t>
      </w:r>
      <w:r w:rsidR="00DD6F9A">
        <w:rPr>
          <w:rFonts w:ascii="Gill Sans MT" w:hAnsi="Gill Sans MT" w:cstheme="minorHAnsi"/>
          <w:sz w:val="24"/>
          <w:szCs w:val="24"/>
        </w:rPr>
        <w:t xml:space="preserve">onsolidating </w:t>
      </w:r>
      <w:r>
        <w:rPr>
          <w:rFonts w:ascii="Gill Sans MT" w:hAnsi="Gill Sans MT" w:cstheme="minorHAnsi"/>
          <w:sz w:val="24"/>
          <w:szCs w:val="24"/>
        </w:rPr>
        <w:t>re</w:t>
      </w:r>
      <w:r w:rsidR="008F5456" w:rsidRPr="00614F25">
        <w:rPr>
          <w:rFonts w:ascii="Gill Sans MT" w:hAnsi="Gill Sans MT" w:cstheme="minorHAnsi"/>
          <w:sz w:val="24"/>
          <w:szCs w:val="24"/>
        </w:rPr>
        <w:t>lationships with non-government organisations</w:t>
      </w:r>
      <w:r>
        <w:rPr>
          <w:rFonts w:ascii="Gill Sans MT" w:hAnsi="Gill Sans MT" w:cstheme="minorHAnsi"/>
          <w:sz w:val="24"/>
          <w:szCs w:val="24"/>
        </w:rPr>
        <w:t xml:space="preserve"> that deliver and evaluate APS-funded/supported services, as these relationships may</w:t>
      </w:r>
      <w:r w:rsidR="008F5456" w:rsidRPr="00614F25">
        <w:rPr>
          <w:rFonts w:ascii="Gill Sans MT" w:hAnsi="Gill Sans MT" w:cstheme="minorHAnsi"/>
          <w:sz w:val="24"/>
          <w:szCs w:val="24"/>
        </w:rPr>
        <w:t xml:space="preserve"> bear fruit </w:t>
      </w:r>
      <w:r>
        <w:rPr>
          <w:rFonts w:ascii="Gill Sans MT" w:hAnsi="Gill Sans MT" w:cstheme="minorHAnsi"/>
          <w:sz w:val="24"/>
          <w:szCs w:val="24"/>
        </w:rPr>
        <w:t>in supporting the</w:t>
      </w:r>
      <w:r w:rsidR="008F5456" w:rsidRPr="00614F25">
        <w:rPr>
          <w:rFonts w:ascii="Gill Sans MT" w:hAnsi="Gill Sans MT" w:cstheme="minorHAnsi"/>
          <w:sz w:val="24"/>
          <w:szCs w:val="24"/>
        </w:rPr>
        <w:t xml:space="preserve"> APS </w:t>
      </w:r>
      <w:r>
        <w:rPr>
          <w:rFonts w:ascii="Gill Sans MT" w:hAnsi="Gill Sans MT" w:cstheme="minorHAnsi"/>
          <w:sz w:val="24"/>
          <w:szCs w:val="24"/>
        </w:rPr>
        <w:t xml:space="preserve">to </w:t>
      </w:r>
      <w:r w:rsidR="008F5456" w:rsidRPr="00614F25">
        <w:rPr>
          <w:rFonts w:ascii="Gill Sans MT" w:hAnsi="Gill Sans MT" w:cstheme="minorHAnsi"/>
          <w:sz w:val="24"/>
          <w:szCs w:val="24"/>
        </w:rPr>
        <w:t xml:space="preserve">develop more citizen-centric approaches to evaluation.  </w:t>
      </w:r>
    </w:p>
    <w:p w14:paraId="6BBE55F0" w14:textId="666783FE" w:rsidR="00EC25F4" w:rsidRPr="00BE2748" w:rsidRDefault="00EC25F4" w:rsidP="00BE2748">
      <w:pPr>
        <w:spacing w:after="120"/>
        <w:rPr>
          <w:rFonts w:ascii="Gill Sans MT" w:hAnsi="Gill Sans MT" w:cstheme="minorHAnsi"/>
          <w:i/>
          <w:sz w:val="24"/>
          <w:szCs w:val="24"/>
        </w:rPr>
      </w:pPr>
      <w:r w:rsidRPr="00BE2748">
        <w:rPr>
          <w:rFonts w:ascii="Gill Sans MT" w:hAnsi="Gill Sans MT" w:cstheme="minorHAnsi"/>
          <w:i/>
          <w:sz w:val="24"/>
          <w:szCs w:val="24"/>
          <w:u w:val="single"/>
        </w:rPr>
        <w:t>Commitment to consultation regarding</w:t>
      </w:r>
      <w:r>
        <w:rPr>
          <w:rFonts w:ascii="Gill Sans MT" w:hAnsi="Gill Sans MT" w:cstheme="minorHAnsi"/>
          <w:i/>
          <w:sz w:val="24"/>
          <w:szCs w:val="24"/>
          <w:u w:val="single"/>
        </w:rPr>
        <w:t xml:space="preserve"> the implications of the</w:t>
      </w:r>
      <w:r w:rsidRPr="00BE2748">
        <w:rPr>
          <w:rFonts w:ascii="Gill Sans MT" w:hAnsi="Gill Sans MT" w:cstheme="minorHAnsi"/>
          <w:i/>
          <w:sz w:val="24"/>
          <w:szCs w:val="24"/>
          <w:u w:val="single"/>
        </w:rPr>
        <w:t xml:space="preserve"> release </w:t>
      </w:r>
      <w:r w:rsidR="00EE6DA0">
        <w:rPr>
          <w:rFonts w:ascii="Gill Sans MT" w:hAnsi="Gill Sans MT" w:cstheme="minorHAnsi"/>
          <w:i/>
          <w:sz w:val="24"/>
          <w:szCs w:val="24"/>
          <w:u w:val="single"/>
        </w:rPr>
        <w:t>of</w:t>
      </w:r>
      <w:r w:rsidRPr="00BE2748">
        <w:rPr>
          <w:rFonts w:ascii="Gill Sans MT" w:hAnsi="Gill Sans MT" w:cstheme="minorHAnsi"/>
          <w:i/>
          <w:sz w:val="24"/>
          <w:szCs w:val="24"/>
          <w:u w:val="single"/>
        </w:rPr>
        <w:t xml:space="preserve"> data, research and evaluation</w:t>
      </w:r>
    </w:p>
    <w:p w14:paraId="386409F5" w14:textId="77777777" w:rsidR="00EC25F4" w:rsidRDefault="00F906B2" w:rsidP="00FA3EE0">
      <w:pPr>
        <w:pStyle w:val="ListParagraph"/>
        <w:numPr>
          <w:ilvl w:val="0"/>
          <w:numId w:val="7"/>
        </w:numPr>
        <w:spacing w:after="120"/>
        <w:ind w:left="426"/>
        <w:contextualSpacing w:val="0"/>
        <w:rPr>
          <w:rFonts w:ascii="Gill Sans MT" w:hAnsi="Gill Sans MT" w:cstheme="minorHAnsi"/>
          <w:sz w:val="24"/>
          <w:szCs w:val="24"/>
        </w:rPr>
      </w:pPr>
      <w:r w:rsidRPr="00AF4644">
        <w:rPr>
          <w:rFonts w:ascii="Gill Sans MT" w:hAnsi="Gill Sans MT" w:cstheme="minorHAnsi"/>
          <w:sz w:val="24"/>
          <w:szCs w:val="24"/>
        </w:rPr>
        <w:t xml:space="preserve">The AES has engaged with its membership (including </w:t>
      </w:r>
      <w:r w:rsidR="00FD5711">
        <w:rPr>
          <w:rFonts w:ascii="Gill Sans MT" w:hAnsi="Gill Sans MT" w:cstheme="minorHAnsi"/>
          <w:sz w:val="24"/>
          <w:szCs w:val="24"/>
        </w:rPr>
        <w:t>public service</w:t>
      </w:r>
      <w:r w:rsidRPr="00AF4644">
        <w:rPr>
          <w:rFonts w:ascii="Gill Sans MT" w:hAnsi="Gill Sans MT" w:cstheme="minorHAnsi"/>
          <w:sz w:val="24"/>
          <w:szCs w:val="24"/>
        </w:rPr>
        <w:t xml:space="preserve"> practitioners and external consultants) at a number conference/events on this matter. </w:t>
      </w:r>
    </w:p>
    <w:p w14:paraId="5B30BF3D" w14:textId="08D31D00" w:rsidR="00EC25F4" w:rsidRPr="00BE2748" w:rsidRDefault="00F906B2" w:rsidP="00FA3EE0">
      <w:pPr>
        <w:pStyle w:val="ListParagraph"/>
        <w:numPr>
          <w:ilvl w:val="0"/>
          <w:numId w:val="7"/>
        </w:numPr>
        <w:spacing w:after="120"/>
        <w:ind w:left="426"/>
        <w:contextualSpacing w:val="0"/>
        <w:rPr>
          <w:rFonts w:ascii="Gill Sans MT" w:hAnsi="Gill Sans MT" w:cstheme="minorHAnsi"/>
          <w:sz w:val="24"/>
          <w:szCs w:val="24"/>
        </w:rPr>
      </w:pPr>
      <w:r w:rsidRPr="00AF4644">
        <w:rPr>
          <w:rFonts w:ascii="Gill Sans MT" w:hAnsi="Gill Sans MT" w:cstheme="minorHAnsi"/>
          <w:sz w:val="24"/>
          <w:szCs w:val="24"/>
        </w:rPr>
        <w:t>There has been support for wider publication</w:t>
      </w:r>
      <w:r w:rsidR="001C34D1">
        <w:rPr>
          <w:rFonts w:ascii="Gill Sans MT" w:hAnsi="Gill Sans MT" w:cstheme="minorHAnsi"/>
          <w:sz w:val="24"/>
          <w:szCs w:val="24"/>
        </w:rPr>
        <w:t xml:space="preserve"> of,</w:t>
      </w:r>
      <w:r w:rsidRPr="00AF4644">
        <w:rPr>
          <w:rFonts w:ascii="Gill Sans MT" w:hAnsi="Gill Sans MT" w:cstheme="minorHAnsi"/>
          <w:sz w:val="24"/>
          <w:szCs w:val="24"/>
        </w:rPr>
        <w:t xml:space="preserve"> or greater accessibility </w:t>
      </w:r>
      <w:r w:rsidR="001C34D1">
        <w:rPr>
          <w:rFonts w:ascii="Gill Sans MT" w:hAnsi="Gill Sans MT" w:cstheme="minorHAnsi"/>
          <w:sz w:val="24"/>
          <w:szCs w:val="24"/>
        </w:rPr>
        <w:t>to</w:t>
      </w:r>
      <w:r w:rsidR="001C34D1" w:rsidRPr="00AF4644">
        <w:rPr>
          <w:rFonts w:ascii="Gill Sans MT" w:hAnsi="Gill Sans MT" w:cstheme="minorHAnsi"/>
          <w:sz w:val="24"/>
          <w:szCs w:val="24"/>
        </w:rPr>
        <w:t xml:space="preserve"> </w:t>
      </w:r>
      <w:r w:rsidRPr="00AF4644">
        <w:rPr>
          <w:rFonts w:ascii="Gill Sans MT" w:hAnsi="Gill Sans MT" w:cstheme="minorHAnsi"/>
          <w:sz w:val="24"/>
          <w:szCs w:val="24"/>
        </w:rPr>
        <w:t>evaluation reports</w:t>
      </w:r>
      <w:r w:rsidR="00EC25F4">
        <w:rPr>
          <w:rFonts w:ascii="Gill Sans MT" w:hAnsi="Gill Sans MT" w:cstheme="minorHAnsi"/>
          <w:sz w:val="24"/>
          <w:szCs w:val="24"/>
        </w:rPr>
        <w:t>,</w:t>
      </w:r>
      <w:r w:rsidR="00D8311E">
        <w:rPr>
          <w:rFonts w:ascii="Gill Sans MT" w:hAnsi="Gill Sans MT" w:cstheme="minorHAnsi"/>
          <w:sz w:val="24"/>
          <w:szCs w:val="24"/>
        </w:rPr>
        <w:t xml:space="preserve"> as this can promote efficient knowledge sharing </w:t>
      </w:r>
      <w:r w:rsidR="00EC25F4">
        <w:rPr>
          <w:rFonts w:ascii="Gill Sans MT" w:hAnsi="Gill Sans MT" w:cstheme="minorHAnsi"/>
          <w:sz w:val="24"/>
          <w:szCs w:val="24"/>
        </w:rPr>
        <w:t xml:space="preserve">about ‘what works’, in </w:t>
      </w:r>
      <w:r w:rsidR="00EC25F4" w:rsidRPr="00AF4644">
        <w:rPr>
          <w:rFonts w:ascii="Gill Sans MT" w:hAnsi="Gill Sans MT" w:cstheme="minorHAnsi"/>
          <w:sz w:val="24"/>
          <w:szCs w:val="24"/>
        </w:rPr>
        <w:t>addition to public accountability</w:t>
      </w:r>
      <w:r w:rsidR="00EC25F4">
        <w:rPr>
          <w:rFonts w:ascii="Gill Sans MT" w:hAnsi="Gill Sans MT" w:cstheme="minorHAnsi"/>
          <w:sz w:val="24"/>
          <w:szCs w:val="24"/>
        </w:rPr>
        <w:t xml:space="preserve">. Members also note that </w:t>
      </w:r>
      <w:r w:rsidR="00EC25F4" w:rsidRPr="00BE2748">
        <w:rPr>
          <w:rFonts w:ascii="Gill Sans MT" w:hAnsi="Gill Sans MT" w:cstheme="minorHAnsi"/>
          <w:sz w:val="24"/>
          <w:szCs w:val="24"/>
        </w:rPr>
        <w:t>some APS departments this is already occurring routinely (especially for impact evaluations). With this in mind, there is scope for further consideration in the APS context about:</w:t>
      </w:r>
    </w:p>
    <w:p w14:paraId="2F6D89B1" w14:textId="75A8D917" w:rsidR="00EC25F4" w:rsidRDefault="00EC25F4"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what </w:t>
      </w:r>
      <w:r w:rsidRPr="00AF4644">
        <w:rPr>
          <w:rFonts w:ascii="Gill Sans MT" w:hAnsi="Gill Sans MT" w:cstheme="minorHAnsi"/>
          <w:sz w:val="24"/>
          <w:szCs w:val="24"/>
        </w:rPr>
        <w:t>mechanisms and resou</w:t>
      </w:r>
      <w:r>
        <w:rPr>
          <w:rFonts w:ascii="Gill Sans MT" w:hAnsi="Gill Sans MT" w:cstheme="minorHAnsi"/>
          <w:sz w:val="24"/>
          <w:szCs w:val="24"/>
        </w:rPr>
        <w:t>rces may be required to support wider access and more regular publication—all of which will have implications for how activities may be procured, conducted, reported and used (by primary audience and other parties)</w:t>
      </w:r>
    </w:p>
    <w:p w14:paraId="2704BB0A" w14:textId="6A8DF965" w:rsidR="00F906B2" w:rsidRPr="0062782C" w:rsidRDefault="00EC25F4" w:rsidP="00FA3EE0">
      <w:pPr>
        <w:pStyle w:val="ListParagraph"/>
        <w:numPr>
          <w:ilvl w:val="1"/>
          <w:numId w:val="7"/>
        </w:numPr>
        <w:spacing w:after="120"/>
        <w:ind w:left="851"/>
        <w:contextualSpacing w:val="0"/>
        <w:rPr>
          <w:rFonts w:ascii="Gill Sans MT" w:hAnsi="Gill Sans MT"/>
          <w:sz w:val="24"/>
          <w:szCs w:val="24"/>
        </w:rPr>
      </w:pPr>
      <w:proofErr w:type="gramStart"/>
      <w:r>
        <w:rPr>
          <w:rFonts w:ascii="Gill Sans MT" w:hAnsi="Gill Sans MT" w:cstheme="minorHAnsi"/>
          <w:sz w:val="24"/>
          <w:szCs w:val="24"/>
        </w:rPr>
        <w:t>what</w:t>
      </w:r>
      <w:proofErr w:type="gramEnd"/>
      <w:r>
        <w:rPr>
          <w:rFonts w:ascii="Gill Sans MT" w:hAnsi="Gill Sans MT" w:cstheme="minorHAnsi"/>
          <w:sz w:val="24"/>
          <w:szCs w:val="24"/>
        </w:rPr>
        <w:t xml:space="preserve"> financial and reputational implications there could  be for APS partners (e.g. external evaluators) given that projects occur in </w:t>
      </w:r>
      <w:r w:rsidR="00F906B2" w:rsidRPr="00AF4644">
        <w:rPr>
          <w:rFonts w:ascii="Gill Sans MT" w:hAnsi="Gill Sans MT" w:cstheme="minorHAnsi"/>
          <w:sz w:val="24"/>
          <w:szCs w:val="24"/>
        </w:rPr>
        <w:t xml:space="preserve"> time and resource-limited environments</w:t>
      </w:r>
      <w:r w:rsidR="00FD5711">
        <w:rPr>
          <w:rFonts w:ascii="Gill Sans MT" w:hAnsi="Gill Sans MT" w:cstheme="minorHAnsi"/>
          <w:sz w:val="24"/>
          <w:szCs w:val="24"/>
        </w:rPr>
        <w:t>, sometimes</w:t>
      </w:r>
      <w:r w:rsidR="00F906B2" w:rsidRPr="00AF4644">
        <w:rPr>
          <w:rFonts w:ascii="Gill Sans MT" w:hAnsi="Gill Sans MT" w:cstheme="minorHAnsi"/>
          <w:sz w:val="24"/>
          <w:szCs w:val="24"/>
        </w:rPr>
        <w:t xml:space="preserve"> with incomplete information or limited access to all relevant stakeholder</w:t>
      </w:r>
      <w:r w:rsidR="00FD5711">
        <w:rPr>
          <w:rFonts w:ascii="Gill Sans MT" w:hAnsi="Gill Sans MT" w:cstheme="minorHAnsi"/>
          <w:sz w:val="24"/>
          <w:szCs w:val="24"/>
        </w:rPr>
        <w:t>s</w:t>
      </w:r>
      <w:r w:rsidR="00F906B2" w:rsidRPr="00AF4644">
        <w:rPr>
          <w:rFonts w:ascii="Gill Sans MT" w:hAnsi="Gill Sans MT" w:cstheme="minorHAnsi"/>
          <w:sz w:val="24"/>
          <w:szCs w:val="24"/>
        </w:rPr>
        <w:t xml:space="preserve">. </w:t>
      </w:r>
      <w:r w:rsidR="008F5456">
        <w:rPr>
          <w:rFonts w:ascii="Gill Sans MT" w:hAnsi="Gill Sans MT" w:cstheme="minorHAnsi"/>
          <w:sz w:val="24"/>
          <w:szCs w:val="24"/>
        </w:rPr>
        <w:t xml:space="preserve"> </w:t>
      </w:r>
    </w:p>
    <w:p w14:paraId="362A6E78" w14:textId="77777777" w:rsidR="0077677C" w:rsidRPr="0062782C" w:rsidRDefault="0077677C" w:rsidP="00E8763F">
      <w:pPr>
        <w:keepNext/>
        <w:rPr>
          <w:rFonts w:ascii="Gill Sans MT" w:hAnsi="Gill Sans MT" w:cstheme="minorHAnsi"/>
          <w:b/>
          <w:sz w:val="24"/>
          <w:szCs w:val="24"/>
        </w:rPr>
      </w:pPr>
      <w:r w:rsidRPr="0062782C">
        <w:rPr>
          <w:rFonts w:ascii="Gill Sans MT" w:hAnsi="Gill Sans MT" w:cstheme="minorHAnsi"/>
          <w:b/>
          <w:sz w:val="24"/>
          <w:szCs w:val="24"/>
        </w:rPr>
        <w:t>How do we ensure lasting change?</w:t>
      </w:r>
    </w:p>
    <w:p w14:paraId="69121157" w14:textId="7E8C260D" w:rsidR="00220847" w:rsidRPr="0062782C" w:rsidRDefault="00220847" w:rsidP="00E8763F">
      <w:pPr>
        <w:keepNext/>
        <w:spacing w:after="120"/>
        <w:rPr>
          <w:rFonts w:ascii="Gill Sans MT" w:hAnsi="Gill Sans MT" w:cstheme="minorHAnsi"/>
          <w:i/>
          <w:sz w:val="24"/>
          <w:szCs w:val="24"/>
          <w:u w:val="single"/>
        </w:rPr>
      </w:pPr>
      <w:r w:rsidRPr="0062782C">
        <w:rPr>
          <w:rFonts w:ascii="Gill Sans MT" w:hAnsi="Gill Sans MT" w:cstheme="minorHAnsi"/>
          <w:i/>
          <w:sz w:val="24"/>
          <w:szCs w:val="24"/>
          <w:u w:val="single"/>
        </w:rPr>
        <w:t xml:space="preserve">Effect changes in </w:t>
      </w:r>
      <w:r>
        <w:rPr>
          <w:rFonts w:ascii="Gill Sans MT" w:hAnsi="Gill Sans MT" w:cstheme="minorHAnsi"/>
          <w:i/>
          <w:sz w:val="24"/>
          <w:szCs w:val="24"/>
          <w:u w:val="single"/>
        </w:rPr>
        <w:t xml:space="preserve">leadership, operating models, skills, </w:t>
      </w:r>
      <w:r w:rsidRPr="0062782C">
        <w:rPr>
          <w:rFonts w:ascii="Gill Sans MT" w:hAnsi="Gill Sans MT" w:cstheme="minorHAnsi"/>
          <w:i/>
          <w:sz w:val="24"/>
          <w:szCs w:val="24"/>
          <w:u w:val="single"/>
        </w:rPr>
        <w:t>culture and practice</w:t>
      </w:r>
    </w:p>
    <w:p w14:paraId="6E60E6B0" w14:textId="63A595CB" w:rsidR="00220847" w:rsidRDefault="00220847" w:rsidP="00FA3EE0">
      <w:pPr>
        <w:pStyle w:val="ListParagraph"/>
        <w:keepNext/>
        <w:numPr>
          <w:ilvl w:val="0"/>
          <w:numId w:val="7"/>
        </w:numPr>
        <w:spacing w:after="120"/>
        <w:ind w:left="426"/>
        <w:contextualSpacing w:val="0"/>
        <w:rPr>
          <w:rFonts w:ascii="Gill Sans MT" w:hAnsi="Gill Sans MT" w:cstheme="minorHAnsi"/>
          <w:sz w:val="24"/>
          <w:szCs w:val="24"/>
        </w:rPr>
      </w:pPr>
      <w:r>
        <w:rPr>
          <w:rFonts w:ascii="Gill Sans MT" w:hAnsi="Gill Sans MT" w:cstheme="minorHAnsi"/>
          <w:sz w:val="24"/>
          <w:szCs w:val="24"/>
        </w:rPr>
        <w:t xml:space="preserve">Developing stronger internal and external relationships is both contingent on, as well as an enabler of, many of the proposals being put forward by the </w:t>
      </w:r>
      <w:r w:rsidR="00EC25F4">
        <w:rPr>
          <w:rFonts w:ascii="Gill Sans MT" w:hAnsi="Gill Sans MT" w:cstheme="minorHAnsi"/>
          <w:sz w:val="24"/>
          <w:szCs w:val="24"/>
        </w:rPr>
        <w:t>R</w:t>
      </w:r>
      <w:r>
        <w:rPr>
          <w:rFonts w:ascii="Gill Sans MT" w:hAnsi="Gill Sans MT" w:cstheme="minorHAnsi"/>
          <w:sz w:val="24"/>
          <w:szCs w:val="24"/>
        </w:rPr>
        <w:t>eview, as well as those in this response.</w:t>
      </w:r>
    </w:p>
    <w:p w14:paraId="406EE0E0" w14:textId="73E7D71B" w:rsidR="00220847" w:rsidRDefault="00220847" w:rsidP="00FA3EE0">
      <w:pPr>
        <w:pStyle w:val="ListParagraph"/>
        <w:numPr>
          <w:ilvl w:val="1"/>
          <w:numId w:val="7"/>
        </w:numPr>
        <w:spacing w:after="120"/>
        <w:ind w:left="851"/>
        <w:contextualSpacing w:val="0"/>
        <w:rPr>
          <w:rFonts w:ascii="Gill Sans MT" w:hAnsi="Gill Sans MT" w:cstheme="minorHAnsi"/>
          <w:sz w:val="24"/>
          <w:szCs w:val="24"/>
        </w:rPr>
      </w:pPr>
      <w:r>
        <w:rPr>
          <w:rFonts w:ascii="Gill Sans MT" w:hAnsi="Gill Sans MT" w:cstheme="minorHAnsi"/>
          <w:sz w:val="24"/>
          <w:szCs w:val="24"/>
        </w:rPr>
        <w:t xml:space="preserve">Looking to increase opportunities to partner internally and externally requires a combination of policy, leadership, structures, knowledge and skills.  Over time this should lead to an APS culture and practice of </w:t>
      </w:r>
      <w:r w:rsidR="00BC1076">
        <w:rPr>
          <w:rFonts w:ascii="Gill Sans MT" w:hAnsi="Gill Sans MT" w:cstheme="minorHAnsi"/>
          <w:sz w:val="24"/>
          <w:szCs w:val="24"/>
        </w:rPr>
        <w:t>internal and external partnerships and collaboration</w:t>
      </w:r>
      <w:r>
        <w:rPr>
          <w:rFonts w:ascii="Gill Sans MT" w:hAnsi="Gill Sans MT" w:cstheme="minorHAnsi"/>
          <w:sz w:val="24"/>
          <w:szCs w:val="24"/>
        </w:rPr>
        <w:t>.</w:t>
      </w:r>
    </w:p>
    <w:p w14:paraId="3560DECE" w14:textId="7F2BE0FD" w:rsidR="00547517" w:rsidRPr="00F906B2" w:rsidRDefault="00F906B2" w:rsidP="00FA3EE0">
      <w:pPr>
        <w:pStyle w:val="ListParagraph"/>
        <w:numPr>
          <w:ilvl w:val="0"/>
          <w:numId w:val="7"/>
        </w:numPr>
        <w:spacing w:after="120"/>
        <w:ind w:left="426"/>
        <w:contextualSpacing w:val="0"/>
      </w:pPr>
      <w:r w:rsidRPr="00B773DF">
        <w:rPr>
          <w:rFonts w:ascii="Gill Sans MT" w:hAnsi="Gill Sans MT" w:cstheme="minorHAnsi"/>
          <w:sz w:val="24"/>
          <w:szCs w:val="24"/>
        </w:rPr>
        <w:t>S</w:t>
      </w:r>
      <w:r w:rsidRPr="00815BD0">
        <w:rPr>
          <w:rFonts w:ascii="Gill Sans MT" w:hAnsi="Gill Sans MT" w:cstheme="minorHAnsi"/>
          <w:sz w:val="24"/>
          <w:szCs w:val="24"/>
        </w:rPr>
        <w:t>ome AES members have offered the broader reflection that, if the APS is successful in strengthening public trust in the institution—and that achieving this is likely to require engaging citizens in transparent feedback and reflection process—then the public may over time become more engaged in evidence-based</w:t>
      </w:r>
      <w:r w:rsidR="00C3156F">
        <w:rPr>
          <w:rFonts w:ascii="Gill Sans MT" w:hAnsi="Gill Sans MT" w:cstheme="minorHAnsi"/>
          <w:sz w:val="24"/>
          <w:szCs w:val="24"/>
        </w:rPr>
        <w:t xml:space="preserve"> policy, design, implementation and performance</w:t>
      </w:r>
      <w:r w:rsidRPr="00815BD0">
        <w:rPr>
          <w:rFonts w:ascii="Gill Sans MT" w:hAnsi="Gill Sans MT" w:cstheme="minorHAnsi"/>
          <w:sz w:val="24"/>
          <w:szCs w:val="24"/>
        </w:rPr>
        <w:t>.</w:t>
      </w:r>
    </w:p>
    <w:p w14:paraId="736A0A88" w14:textId="77777777" w:rsidR="0077677C" w:rsidRPr="00AA7AA3" w:rsidRDefault="0077677C" w:rsidP="0077677C">
      <w:pPr>
        <w:rPr>
          <w:rFonts w:ascii="Gill Sans MT" w:hAnsi="Gill Sans MT" w:cstheme="minorHAnsi"/>
          <w:sz w:val="24"/>
          <w:szCs w:val="24"/>
        </w:rPr>
      </w:pPr>
    </w:p>
    <w:p w14:paraId="2F97415D" w14:textId="25ED63BF" w:rsidR="0077677C" w:rsidRDefault="0077677C">
      <w:pPr>
        <w:rPr>
          <w:rFonts w:ascii="Gill Sans MT" w:hAnsi="Gill Sans MT" w:cstheme="minorHAnsi"/>
          <w:sz w:val="24"/>
          <w:szCs w:val="24"/>
        </w:rPr>
      </w:pPr>
      <w:r>
        <w:rPr>
          <w:rFonts w:ascii="Gill Sans MT" w:hAnsi="Gill Sans MT" w:cstheme="minorHAnsi"/>
          <w:sz w:val="24"/>
          <w:szCs w:val="24"/>
        </w:rPr>
        <w:br w:type="page"/>
      </w:r>
    </w:p>
    <w:p w14:paraId="31C5E426" w14:textId="417DEAE5" w:rsidR="005B159F" w:rsidRPr="00AA7AA3" w:rsidRDefault="005B159F" w:rsidP="00214658">
      <w:pPr>
        <w:keepNext/>
        <w:spacing w:before="360"/>
        <w:rPr>
          <w:rFonts w:ascii="Gill Sans MT" w:hAnsi="Gill Sans MT" w:cstheme="minorHAnsi"/>
          <w:b/>
          <w:sz w:val="24"/>
          <w:szCs w:val="24"/>
        </w:rPr>
      </w:pPr>
      <w:r w:rsidRPr="00AA7AA3">
        <w:rPr>
          <w:rFonts w:ascii="Gill Sans MT" w:hAnsi="Gill Sans MT" w:cstheme="minorHAnsi"/>
          <w:b/>
          <w:sz w:val="24"/>
          <w:szCs w:val="24"/>
        </w:rPr>
        <w:lastRenderedPageBreak/>
        <w:t>CONCLUSION</w:t>
      </w:r>
    </w:p>
    <w:p w14:paraId="1917E890" w14:textId="79FD892E" w:rsidR="00DC7EFE" w:rsidRDefault="00F13E03" w:rsidP="00BE2748">
      <w:pPr>
        <w:keepNext/>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t>The AES</w:t>
      </w:r>
      <w:r w:rsidR="007A1FF6" w:rsidRPr="00AA7AA3">
        <w:rPr>
          <w:rFonts w:ascii="Gill Sans MT" w:hAnsi="Gill Sans MT" w:cstheme="minorHAnsi"/>
          <w:sz w:val="24"/>
          <w:szCs w:val="24"/>
        </w:rPr>
        <w:t xml:space="preserve"> thanks the Review</w:t>
      </w:r>
      <w:r w:rsidR="00EC25F4">
        <w:rPr>
          <w:rFonts w:ascii="Gill Sans MT" w:hAnsi="Gill Sans MT" w:cstheme="minorHAnsi"/>
          <w:sz w:val="24"/>
          <w:szCs w:val="24"/>
        </w:rPr>
        <w:t xml:space="preserve"> panel</w:t>
      </w:r>
      <w:r w:rsidR="007A1FF6" w:rsidRPr="00AA7AA3">
        <w:rPr>
          <w:rFonts w:ascii="Gill Sans MT" w:hAnsi="Gill Sans MT" w:cstheme="minorHAnsi"/>
          <w:sz w:val="24"/>
          <w:szCs w:val="24"/>
        </w:rPr>
        <w:t xml:space="preserve"> for the opportunity to make a </w:t>
      </w:r>
      <w:r w:rsidR="00CB35D0">
        <w:rPr>
          <w:rFonts w:ascii="Gill Sans MT" w:hAnsi="Gill Sans MT" w:cstheme="minorHAnsi"/>
          <w:sz w:val="24"/>
          <w:szCs w:val="24"/>
        </w:rPr>
        <w:t xml:space="preserve">second </w:t>
      </w:r>
      <w:r w:rsidR="007A1FF6" w:rsidRPr="00AA7AA3">
        <w:rPr>
          <w:rFonts w:ascii="Gill Sans MT" w:hAnsi="Gill Sans MT" w:cstheme="minorHAnsi"/>
          <w:sz w:val="24"/>
          <w:szCs w:val="24"/>
        </w:rPr>
        <w:t>submission</w:t>
      </w:r>
      <w:r w:rsidR="00EC25F4">
        <w:rPr>
          <w:rFonts w:ascii="Gill Sans MT" w:hAnsi="Gill Sans MT" w:cstheme="minorHAnsi"/>
          <w:sz w:val="24"/>
          <w:szCs w:val="24"/>
        </w:rPr>
        <w:t xml:space="preserve">.  Core elements of our submission are built on the following AES positions, informed by </w:t>
      </w:r>
      <w:r w:rsidR="00D8311E">
        <w:rPr>
          <w:rFonts w:ascii="Gill Sans MT" w:hAnsi="Gill Sans MT" w:cstheme="minorHAnsi"/>
          <w:sz w:val="24"/>
          <w:szCs w:val="24"/>
        </w:rPr>
        <w:t>consultation</w:t>
      </w:r>
      <w:r w:rsidR="00EC25F4">
        <w:rPr>
          <w:rFonts w:ascii="Gill Sans MT" w:hAnsi="Gill Sans MT" w:cstheme="minorHAnsi"/>
          <w:sz w:val="24"/>
          <w:szCs w:val="24"/>
        </w:rPr>
        <w:t xml:space="preserve"> with our members. </w:t>
      </w:r>
    </w:p>
    <w:p w14:paraId="21F41C6B" w14:textId="77777777" w:rsidR="00DC7EFE" w:rsidRDefault="00DC7EFE" w:rsidP="00FA3EE0">
      <w:pPr>
        <w:pStyle w:val="ListParagraph"/>
        <w:numPr>
          <w:ilvl w:val="0"/>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 xml:space="preserve">Evaluation can contribute across the policy and program lifecycle – determining need and/or best practice, informing design, supporting implementation, delivery and monitoring, and determining impact. </w:t>
      </w:r>
    </w:p>
    <w:p w14:paraId="0D529D75" w14:textId="2CF2F589" w:rsidR="00DC7EFE" w:rsidRDefault="00DC7EFE" w:rsidP="00FA3EE0">
      <w:pPr>
        <w:pStyle w:val="ListParagraph"/>
        <w:numPr>
          <w:ilvl w:val="1"/>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It draws upon a broad range of approaches and methodologies and should be seen as part of and contributing the broader performance arrangements within the APS.</w:t>
      </w:r>
    </w:p>
    <w:p w14:paraId="7E8991D0" w14:textId="409F65C1" w:rsidR="00DC7EFE" w:rsidRDefault="00DC7EFE" w:rsidP="00FA3EE0">
      <w:pPr>
        <w:pStyle w:val="ListParagraph"/>
        <w:numPr>
          <w:ilvl w:val="0"/>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The</w:t>
      </w:r>
      <w:r w:rsidR="00EC25F4">
        <w:rPr>
          <w:rFonts w:ascii="Gill Sans MT" w:hAnsi="Gill Sans MT" w:cstheme="minorHAnsi"/>
          <w:sz w:val="24"/>
          <w:szCs w:val="24"/>
        </w:rPr>
        <w:t>re is a</w:t>
      </w:r>
      <w:r>
        <w:rPr>
          <w:rFonts w:ascii="Gill Sans MT" w:hAnsi="Gill Sans MT" w:cstheme="minorHAnsi"/>
          <w:sz w:val="24"/>
          <w:szCs w:val="24"/>
        </w:rPr>
        <w:t xml:space="preserve"> need for senior leadership and support of evaluation (and performance generally) to create an enabling culture</w:t>
      </w:r>
      <w:r w:rsidR="00FA0F45">
        <w:rPr>
          <w:rFonts w:ascii="Gill Sans MT" w:hAnsi="Gill Sans MT" w:cstheme="minorHAnsi"/>
          <w:sz w:val="24"/>
          <w:szCs w:val="24"/>
        </w:rPr>
        <w:t>.</w:t>
      </w:r>
    </w:p>
    <w:p w14:paraId="47AC50A9" w14:textId="5DF031EE" w:rsidR="00DC7EFE" w:rsidRDefault="00DC7EFE" w:rsidP="00FA3EE0">
      <w:pPr>
        <w:pStyle w:val="ListParagraph"/>
        <w:numPr>
          <w:ilvl w:val="0"/>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Embedding evaluation through institutional infrastructure arrangements, such as a</w:t>
      </w:r>
      <w:r w:rsidR="004A5E39">
        <w:rPr>
          <w:rFonts w:ascii="Gill Sans MT" w:hAnsi="Gill Sans MT" w:cstheme="minorHAnsi"/>
          <w:sz w:val="24"/>
          <w:szCs w:val="24"/>
        </w:rPr>
        <w:t xml:space="preserve"> </w:t>
      </w:r>
      <w:r w:rsidR="00C65490">
        <w:rPr>
          <w:rFonts w:ascii="Gill Sans MT" w:hAnsi="Gill Sans MT" w:cstheme="minorHAnsi"/>
          <w:sz w:val="24"/>
          <w:szCs w:val="24"/>
        </w:rPr>
        <w:t>‘</w:t>
      </w:r>
      <w:r w:rsidR="00EC25F4">
        <w:rPr>
          <w:rFonts w:ascii="Gill Sans MT" w:hAnsi="Gill Sans MT" w:cstheme="minorHAnsi"/>
          <w:sz w:val="24"/>
          <w:szCs w:val="24"/>
        </w:rPr>
        <w:t xml:space="preserve">networked </w:t>
      </w:r>
      <w:r>
        <w:rPr>
          <w:rFonts w:ascii="Gill Sans MT" w:hAnsi="Gill Sans MT" w:cstheme="minorHAnsi"/>
          <w:sz w:val="24"/>
          <w:szCs w:val="24"/>
        </w:rPr>
        <w:t>hub and spoke’ model</w:t>
      </w:r>
      <w:r w:rsidR="000A68AF">
        <w:rPr>
          <w:rFonts w:ascii="Gill Sans MT" w:hAnsi="Gill Sans MT" w:cstheme="minorHAnsi"/>
          <w:sz w:val="24"/>
          <w:szCs w:val="24"/>
        </w:rPr>
        <w:t xml:space="preserve"> with a central whole of APS central evaluation function working in collaboration with centralised functions embedded within each Australian Government entity</w:t>
      </w:r>
      <w:r w:rsidR="00EC25F4">
        <w:rPr>
          <w:rFonts w:ascii="Gill Sans MT" w:hAnsi="Gill Sans MT" w:cstheme="minorHAnsi"/>
          <w:sz w:val="24"/>
          <w:szCs w:val="24"/>
        </w:rPr>
        <w:t>.</w:t>
      </w:r>
    </w:p>
    <w:p w14:paraId="6718997C" w14:textId="63AD87F0" w:rsidR="00DC7EFE" w:rsidRDefault="00DC7EFE" w:rsidP="00FA3EE0">
      <w:pPr>
        <w:pStyle w:val="ListParagraph"/>
        <w:numPr>
          <w:ilvl w:val="1"/>
          <w:numId w:val="7"/>
        </w:numPr>
        <w:spacing w:after="120"/>
        <w:contextualSpacing w:val="0"/>
        <w:rPr>
          <w:rFonts w:ascii="Gill Sans MT" w:hAnsi="Gill Sans MT" w:cstheme="minorHAnsi"/>
          <w:sz w:val="24"/>
          <w:szCs w:val="24"/>
        </w:rPr>
      </w:pPr>
      <w:r>
        <w:rPr>
          <w:rFonts w:ascii="Gill Sans MT" w:hAnsi="Gill Sans MT" w:cstheme="minorHAnsi"/>
          <w:sz w:val="24"/>
          <w:szCs w:val="24"/>
        </w:rPr>
        <w:t xml:space="preserve">Investing in </w:t>
      </w:r>
      <w:r w:rsidR="00EC25F4">
        <w:rPr>
          <w:rFonts w:ascii="Gill Sans MT" w:hAnsi="Gill Sans MT" w:cstheme="minorHAnsi"/>
          <w:sz w:val="24"/>
          <w:szCs w:val="24"/>
        </w:rPr>
        <w:t xml:space="preserve">institutional </w:t>
      </w:r>
      <w:r>
        <w:rPr>
          <w:rFonts w:ascii="Gill Sans MT" w:hAnsi="Gill Sans MT" w:cstheme="minorHAnsi"/>
          <w:sz w:val="24"/>
          <w:szCs w:val="24"/>
        </w:rPr>
        <w:t xml:space="preserve">arrangements and </w:t>
      </w:r>
      <w:r w:rsidR="00EC25F4">
        <w:rPr>
          <w:rFonts w:ascii="Gill Sans MT" w:hAnsi="Gill Sans MT" w:cstheme="minorHAnsi"/>
          <w:sz w:val="24"/>
          <w:szCs w:val="24"/>
        </w:rPr>
        <w:t xml:space="preserve">operational </w:t>
      </w:r>
      <w:r>
        <w:rPr>
          <w:rFonts w:ascii="Gill Sans MT" w:hAnsi="Gill Sans MT" w:cstheme="minorHAnsi"/>
          <w:sz w:val="24"/>
          <w:szCs w:val="24"/>
        </w:rPr>
        <w:t>systems that support effective performance</w:t>
      </w:r>
      <w:r w:rsidR="00FA0F45">
        <w:rPr>
          <w:rFonts w:ascii="Gill Sans MT" w:hAnsi="Gill Sans MT" w:cstheme="minorHAnsi"/>
          <w:sz w:val="24"/>
          <w:szCs w:val="24"/>
        </w:rPr>
        <w:t>.</w:t>
      </w:r>
    </w:p>
    <w:p w14:paraId="5384D12C" w14:textId="4A2BD9BF" w:rsidR="00DC7EFE" w:rsidRDefault="00DC7EFE" w:rsidP="00FA3EE0">
      <w:pPr>
        <w:pStyle w:val="ListParagraph"/>
        <w:numPr>
          <w:ilvl w:val="0"/>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Investing in capability and capacity, both for generalist staff in terms of performance literacy</w:t>
      </w:r>
      <w:r w:rsidR="00B4692B" w:rsidRPr="00B4692B">
        <w:rPr>
          <w:rFonts w:ascii="Gill Sans MT" w:hAnsi="Gill Sans MT" w:cstheme="minorHAnsi"/>
          <w:color w:val="1F4E79" w:themeColor="accent1" w:themeShade="80"/>
          <w:sz w:val="24"/>
          <w:szCs w:val="24"/>
        </w:rPr>
        <w:t xml:space="preserve"> </w:t>
      </w:r>
      <w:r w:rsidR="00B4692B" w:rsidRPr="0062782C">
        <w:rPr>
          <w:rFonts w:ascii="Gill Sans MT" w:hAnsi="Gill Sans MT" w:cstheme="minorHAnsi"/>
          <w:sz w:val="24"/>
          <w:szCs w:val="24"/>
        </w:rPr>
        <w:t>and enabling culturally safe evaluation practices</w:t>
      </w:r>
      <w:r w:rsidRPr="0062782C">
        <w:rPr>
          <w:rFonts w:ascii="Gill Sans MT" w:hAnsi="Gill Sans MT" w:cstheme="minorHAnsi"/>
          <w:sz w:val="24"/>
          <w:szCs w:val="24"/>
        </w:rPr>
        <w:t>,</w:t>
      </w:r>
      <w:r>
        <w:rPr>
          <w:rFonts w:ascii="Gill Sans MT" w:hAnsi="Gill Sans MT" w:cstheme="minorHAnsi"/>
          <w:sz w:val="24"/>
          <w:szCs w:val="24"/>
        </w:rPr>
        <w:t xml:space="preserve"> as well as specialist evidentiary </w:t>
      </w:r>
      <w:r w:rsidR="00CC3CE3">
        <w:rPr>
          <w:rFonts w:ascii="Gill Sans MT" w:hAnsi="Gill Sans MT" w:cstheme="minorHAnsi"/>
          <w:sz w:val="24"/>
          <w:szCs w:val="24"/>
        </w:rPr>
        <w:t xml:space="preserve">and performance </w:t>
      </w:r>
      <w:r>
        <w:rPr>
          <w:rFonts w:ascii="Gill Sans MT" w:hAnsi="Gill Sans MT" w:cstheme="minorHAnsi"/>
          <w:sz w:val="24"/>
          <w:szCs w:val="24"/>
        </w:rPr>
        <w:t>staff</w:t>
      </w:r>
      <w:r w:rsidR="00B4692B">
        <w:rPr>
          <w:rFonts w:ascii="Gill Sans MT" w:hAnsi="Gill Sans MT" w:cstheme="minorHAnsi"/>
          <w:sz w:val="24"/>
          <w:szCs w:val="24"/>
        </w:rPr>
        <w:t>, using strategies such as an APS Academy and ‘professions’ model.</w:t>
      </w:r>
    </w:p>
    <w:p w14:paraId="14889C1E" w14:textId="55089489" w:rsidR="00DC7EFE" w:rsidRPr="00DC7EFE" w:rsidRDefault="00DC7EFE" w:rsidP="00FA3EE0">
      <w:pPr>
        <w:pStyle w:val="ListParagraph"/>
        <w:numPr>
          <w:ilvl w:val="0"/>
          <w:numId w:val="7"/>
        </w:numPr>
        <w:spacing w:after="120"/>
        <w:ind w:hanging="357"/>
        <w:contextualSpacing w:val="0"/>
        <w:rPr>
          <w:rFonts w:ascii="Gill Sans MT" w:hAnsi="Gill Sans MT" w:cstheme="minorHAnsi"/>
          <w:sz w:val="24"/>
          <w:szCs w:val="24"/>
        </w:rPr>
      </w:pPr>
      <w:r>
        <w:rPr>
          <w:rFonts w:ascii="Gill Sans MT" w:hAnsi="Gill Sans MT" w:cstheme="minorHAnsi"/>
          <w:sz w:val="24"/>
          <w:szCs w:val="24"/>
        </w:rPr>
        <w:t>Seeking to partner and draw upon the expertise that exists within and outside the APS both in the s</w:t>
      </w:r>
      <w:r w:rsidR="00B4692B">
        <w:rPr>
          <w:rFonts w:ascii="Gill Sans MT" w:hAnsi="Gill Sans MT" w:cstheme="minorHAnsi"/>
          <w:sz w:val="24"/>
          <w:szCs w:val="24"/>
        </w:rPr>
        <w:t>h</w:t>
      </w:r>
      <w:r>
        <w:rPr>
          <w:rFonts w:ascii="Gill Sans MT" w:hAnsi="Gill Sans MT" w:cstheme="minorHAnsi"/>
          <w:sz w:val="24"/>
          <w:szCs w:val="24"/>
        </w:rPr>
        <w:t xml:space="preserve">ort term to help inform the design of future arrangements, as well as the medium to longer term </w:t>
      </w:r>
      <w:r w:rsidR="0095213B">
        <w:rPr>
          <w:rFonts w:ascii="Gill Sans MT" w:hAnsi="Gill Sans MT" w:cstheme="minorHAnsi"/>
          <w:sz w:val="24"/>
          <w:szCs w:val="24"/>
        </w:rPr>
        <w:t xml:space="preserve">measurement of these </w:t>
      </w:r>
      <w:r>
        <w:rPr>
          <w:rFonts w:ascii="Gill Sans MT" w:hAnsi="Gill Sans MT" w:cstheme="minorHAnsi"/>
          <w:sz w:val="24"/>
          <w:szCs w:val="24"/>
        </w:rPr>
        <w:t>to ensure the APS meets its objectives and goals.</w:t>
      </w:r>
    </w:p>
    <w:p w14:paraId="0FCE5F59" w14:textId="2D28229F" w:rsidR="005B159F" w:rsidRDefault="00EC25F4" w:rsidP="00F96152">
      <w:pPr>
        <w:spacing w:before="100" w:beforeAutospacing="1" w:after="100" w:afterAutospacing="1"/>
        <w:rPr>
          <w:rFonts w:ascii="Gill Sans MT" w:hAnsi="Gill Sans MT" w:cstheme="minorHAnsi"/>
          <w:sz w:val="24"/>
          <w:szCs w:val="24"/>
        </w:rPr>
      </w:pPr>
      <w:r>
        <w:rPr>
          <w:rFonts w:ascii="Gill Sans MT" w:hAnsi="Gill Sans MT" w:cstheme="minorHAnsi"/>
          <w:sz w:val="24"/>
          <w:szCs w:val="24"/>
        </w:rPr>
        <w:t>M</w:t>
      </w:r>
      <w:r w:rsidR="00DC1503">
        <w:rPr>
          <w:rFonts w:ascii="Gill Sans MT" w:hAnsi="Gill Sans MT" w:cstheme="minorHAnsi"/>
          <w:sz w:val="24"/>
          <w:szCs w:val="24"/>
        </w:rPr>
        <w:t>any of the</w:t>
      </w:r>
      <w:r>
        <w:rPr>
          <w:rFonts w:ascii="Gill Sans MT" w:hAnsi="Gill Sans MT" w:cstheme="minorHAnsi"/>
          <w:sz w:val="24"/>
          <w:szCs w:val="24"/>
        </w:rPr>
        <w:t xml:space="preserve"> points raised briefly in this submission</w:t>
      </w:r>
      <w:r w:rsidR="00DC1503">
        <w:rPr>
          <w:rFonts w:ascii="Gill Sans MT" w:hAnsi="Gill Sans MT" w:cstheme="minorHAnsi"/>
          <w:sz w:val="24"/>
          <w:szCs w:val="24"/>
        </w:rPr>
        <w:t xml:space="preserve"> have deeper technical and policy detail underlying them</w:t>
      </w:r>
      <w:r>
        <w:rPr>
          <w:rFonts w:ascii="Gill Sans MT" w:hAnsi="Gill Sans MT" w:cstheme="minorHAnsi"/>
          <w:sz w:val="24"/>
          <w:szCs w:val="24"/>
        </w:rPr>
        <w:t xml:space="preserve">, and around which the AES and its members have advanced thinking. </w:t>
      </w:r>
      <w:proofErr w:type="gramStart"/>
      <w:r>
        <w:rPr>
          <w:rFonts w:ascii="Gill Sans MT" w:hAnsi="Gill Sans MT" w:cstheme="minorHAnsi"/>
          <w:sz w:val="24"/>
          <w:szCs w:val="24"/>
        </w:rPr>
        <w:t xml:space="preserve">The  </w:t>
      </w:r>
      <w:r w:rsidR="00DC1503">
        <w:rPr>
          <w:rFonts w:ascii="Gill Sans MT" w:hAnsi="Gill Sans MT" w:cstheme="minorHAnsi"/>
          <w:sz w:val="24"/>
          <w:szCs w:val="24"/>
        </w:rPr>
        <w:t>AES</w:t>
      </w:r>
      <w:proofErr w:type="gramEnd"/>
      <w:r w:rsidR="00DC1503">
        <w:rPr>
          <w:rFonts w:ascii="Gill Sans MT" w:hAnsi="Gill Sans MT" w:cstheme="minorHAnsi"/>
          <w:sz w:val="24"/>
          <w:szCs w:val="24"/>
        </w:rPr>
        <w:t xml:space="preserve"> is happy to discuss these </w:t>
      </w:r>
      <w:r>
        <w:rPr>
          <w:rFonts w:ascii="Gill Sans MT" w:hAnsi="Gill Sans MT" w:cstheme="minorHAnsi"/>
          <w:sz w:val="24"/>
          <w:szCs w:val="24"/>
        </w:rPr>
        <w:t xml:space="preserve">directly or facilitate further consultations to support the Review process. </w:t>
      </w:r>
    </w:p>
    <w:p w14:paraId="335DE8AA" w14:textId="77777777" w:rsidR="00D448AA" w:rsidRPr="00D8311E" w:rsidRDefault="00D448AA" w:rsidP="00F96152">
      <w:pPr>
        <w:spacing w:before="240" w:after="120"/>
        <w:rPr>
          <w:rFonts w:ascii="Gill Sans MT" w:hAnsi="Gill Sans MT" w:cstheme="minorHAnsi"/>
          <w:sz w:val="24"/>
          <w:szCs w:val="24"/>
        </w:rPr>
      </w:pPr>
      <w:r w:rsidRPr="00D8311E">
        <w:rPr>
          <w:rFonts w:ascii="Gill Sans MT" w:hAnsi="Gill Sans MT" w:cstheme="minorHAnsi"/>
          <w:sz w:val="24"/>
          <w:szCs w:val="24"/>
        </w:rPr>
        <w:t xml:space="preserve">Evaluation and review processes can be challenged to identify practical recommendations. Change and its effects in complex systems can also be difficult to measure, and is sometimes incremental in nature. </w:t>
      </w:r>
    </w:p>
    <w:p w14:paraId="55C9A222" w14:textId="34B39454" w:rsidR="00D448AA" w:rsidRPr="00AA7AA3" w:rsidRDefault="00D448AA" w:rsidP="00F96152">
      <w:pPr>
        <w:spacing w:before="100" w:beforeAutospacing="1" w:after="100" w:afterAutospacing="1"/>
        <w:rPr>
          <w:rFonts w:ascii="Gill Sans MT" w:hAnsi="Gill Sans MT" w:cstheme="minorHAnsi"/>
          <w:sz w:val="24"/>
          <w:szCs w:val="24"/>
        </w:rPr>
      </w:pPr>
      <w:r w:rsidRPr="00D8311E">
        <w:rPr>
          <w:rFonts w:ascii="Gill Sans MT" w:hAnsi="Gill Sans MT" w:cstheme="minorHAnsi"/>
          <w:sz w:val="24"/>
          <w:szCs w:val="24"/>
        </w:rPr>
        <w:t xml:space="preserve">With this in mind, we would encourage those charged with taking the Review forward to use ‘tools of the trade’ such as program logics and theory of change to plausibly articulate </w:t>
      </w:r>
      <w:r w:rsidRPr="00D8311E">
        <w:rPr>
          <w:rFonts w:ascii="Gill Sans MT" w:hAnsi="Gill Sans MT" w:cstheme="minorHAnsi"/>
          <w:i/>
          <w:sz w:val="24"/>
          <w:szCs w:val="24"/>
        </w:rPr>
        <w:t xml:space="preserve">why </w:t>
      </w:r>
      <w:r w:rsidRPr="00D8311E">
        <w:rPr>
          <w:rFonts w:ascii="Gill Sans MT" w:hAnsi="Gill Sans MT" w:cstheme="minorHAnsi"/>
          <w:sz w:val="24"/>
          <w:szCs w:val="24"/>
        </w:rPr>
        <w:t>certain activities are anticipated to contribute to various outcomes. Further, thinking evaluatively about the ‘early warning signs’ and ‘signs of success’ for the Review could help refine design and implementation, and establish a framework for assessing reform outcomes.</w:t>
      </w:r>
    </w:p>
    <w:p w14:paraId="0F990FD6" w14:textId="10CAE307" w:rsidR="00990252" w:rsidRPr="00AA7AA3" w:rsidRDefault="00990252" w:rsidP="00822F11">
      <w:pPr>
        <w:spacing w:before="100" w:beforeAutospacing="1" w:after="100" w:afterAutospacing="1"/>
        <w:rPr>
          <w:rFonts w:ascii="Gill Sans MT" w:hAnsi="Gill Sans MT" w:cstheme="minorHAnsi"/>
          <w:sz w:val="24"/>
          <w:szCs w:val="24"/>
        </w:rPr>
      </w:pPr>
      <w:r w:rsidRPr="00AA7AA3">
        <w:rPr>
          <w:rFonts w:ascii="Gill Sans MT" w:hAnsi="Gill Sans MT" w:cstheme="minorHAnsi"/>
          <w:sz w:val="24"/>
          <w:szCs w:val="24"/>
        </w:rPr>
        <w:br w:type="page"/>
      </w:r>
    </w:p>
    <w:p w14:paraId="3C87227B" w14:textId="600BA740" w:rsidR="00E805E3" w:rsidRPr="00FB147E" w:rsidRDefault="006438B2" w:rsidP="00FB147E">
      <w:pPr>
        <w:rPr>
          <w:rFonts w:ascii="Gill Sans MT" w:hAnsi="Gill Sans MT" w:cstheme="minorHAnsi"/>
          <w:b/>
          <w:sz w:val="24"/>
          <w:szCs w:val="24"/>
        </w:rPr>
      </w:pPr>
      <w:r>
        <w:rPr>
          <w:rFonts w:ascii="Gill Sans MT" w:hAnsi="Gill Sans MT" w:cstheme="minorHAnsi"/>
          <w:b/>
          <w:sz w:val="24"/>
          <w:szCs w:val="24"/>
        </w:rPr>
        <w:lastRenderedPageBreak/>
        <w:t>APPENDICES – EXAMPLES OF BEST PRACTICE WITHIN THE APS</w:t>
      </w:r>
    </w:p>
    <w:p w14:paraId="0289B979" w14:textId="4B2AA7F4" w:rsidR="00923BF3" w:rsidRPr="009F4EC8" w:rsidRDefault="00C62BA4" w:rsidP="00AB7704">
      <w:pPr>
        <w:spacing w:after="240"/>
        <w:rPr>
          <w:rFonts w:ascii="Gill Sans MT" w:hAnsi="Gill Sans MT" w:cstheme="minorHAnsi"/>
          <w:i/>
          <w:sz w:val="24"/>
          <w:szCs w:val="24"/>
          <w:u w:val="single"/>
        </w:rPr>
      </w:pPr>
      <w:r w:rsidRPr="009F4EC8">
        <w:rPr>
          <w:rFonts w:ascii="Gill Sans MT" w:hAnsi="Gill Sans MT" w:cstheme="minorHAnsi"/>
          <w:i/>
          <w:sz w:val="24"/>
          <w:szCs w:val="24"/>
          <w:u w:val="single"/>
        </w:rPr>
        <w:t xml:space="preserve">Office of the Chief Economist – Department of Industry, Innovation and Science </w:t>
      </w:r>
      <w:r w:rsidR="00C549B3" w:rsidRPr="009F4EC8">
        <w:rPr>
          <w:rFonts w:ascii="Gill Sans MT" w:hAnsi="Gill Sans MT" w:cstheme="minorHAnsi"/>
          <w:i/>
          <w:sz w:val="24"/>
          <w:szCs w:val="24"/>
          <w:u w:val="single"/>
        </w:rPr>
        <w:t>(DIIS)</w:t>
      </w:r>
    </w:p>
    <w:p w14:paraId="7C56CF48" w14:textId="48D221E2" w:rsidR="00C549B3" w:rsidRDefault="003D0278" w:rsidP="00AB7704">
      <w:pPr>
        <w:spacing w:after="240"/>
        <w:rPr>
          <w:rFonts w:ascii="Gill Sans MT" w:hAnsi="Gill Sans MT" w:cstheme="minorHAnsi"/>
          <w:sz w:val="24"/>
          <w:szCs w:val="24"/>
        </w:rPr>
      </w:pPr>
      <w:r>
        <w:rPr>
          <w:rFonts w:ascii="Gill Sans MT" w:hAnsi="Gill Sans MT" w:cstheme="minorHAnsi"/>
          <w:sz w:val="24"/>
          <w:szCs w:val="24"/>
        </w:rPr>
        <w:t>T</w:t>
      </w:r>
      <w:r w:rsidR="00C62BA4">
        <w:rPr>
          <w:rFonts w:ascii="Gill Sans MT" w:hAnsi="Gill Sans MT" w:cstheme="minorHAnsi"/>
          <w:sz w:val="24"/>
          <w:szCs w:val="24"/>
        </w:rPr>
        <w:t xml:space="preserve">o ‘close the loop’ </w:t>
      </w:r>
      <w:r w:rsidR="00C62BA4" w:rsidRPr="00C549B3">
        <w:rPr>
          <w:rFonts w:ascii="Gill Sans MT" w:hAnsi="Gill Sans MT" w:cstheme="minorHAnsi"/>
          <w:sz w:val="24"/>
          <w:szCs w:val="24"/>
        </w:rPr>
        <w:t>between policy development, implementation and evaluation, evaluative activities have been embedded across internal and Business Grants Hub programs.</w:t>
      </w:r>
      <w:r w:rsidR="00C549B3" w:rsidRPr="00C549B3">
        <w:rPr>
          <w:rFonts w:ascii="Gill Sans MT" w:hAnsi="Gill Sans MT" w:cstheme="minorHAnsi"/>
          <w:sz w:val="24"/>
          <w:szCs w:val="24"/>
        </w:rPr>
        <w:t xml:space="preserve"> A central Evaluation Unit is located within the Office of the Chief Economist (OCE) providing a level of independence from policy and program areas, and is responsible for delivering and supporting a range of evaluative activities. </w:t>
      </w:r>
    </w:p>
    <w:p w14:paraId="4FBDDE74" w14:textId="03C00B21" w:rsidR="00C549B3" w:rsidRPr="00C549B3" w:rsidRDefault="00C549B3" w:rsidP="00AB7704">
      <w:pPr>
        <w:spacing w:after="240"/>
        <w:rPr>
          <w:rFonts w:ascii="Gill Sans MT" w:hAnsi="Gill Sans MT" w:cstheme="minorHAnsi"/>
          <w:sz w:val="24"/>
          <w:szCs w:val="24"/>
        </w:rPr>
      </w:pPr>
      <w:r w:rsidRPr="00C549B3">
        <w:rPr>
          <w:rFonts w:ascii="Gill Sans MT" w:hAnsi="Gill Sans MT" w:cstheme="minorHAnsi"/>
          <w:sz w:val="24"/>
          <w:szCs w:val="24"/>
        </w:rPr>
        <w:t xml:space="preserve">A suite of evaluation tools and processes </w:t>
      </w:r>
      <w:r w:rsidR="003D0278" w:rsidRPr="00C549B3">
        <w:rPr>
          <w:rFonts w:ascii="Gill Sans MT" w:hAnsi="Gill Sans MT" w:cstheme="minorHAnsi"/>
          <w:sz w:val="24"/>
          <w:szCs w:val="24"/>
        </w:rPr>
        <w:t>ha</w:t>
      </w:r>
      <w:r w:rsidR="003D0278">
        <w:rPr>
          <w:rFonts w:ascii="Gill Sans MT" w:hAnsi="Gill Sans MT" w:cstheme="minorHAnsi"/>
          <w:sz w:val="24"/>
          <w:szCs w:val="24"/>
        </w:rPr>
        <w:t>s</w:t>
      </w:r>
      <w:r w:rsidR="003D0278" w:rsidRPr="00C549B3">
        <w:rPr>
          <w:rFonts w:ascii="Gill Sans MT" w:hAnsi="Gill Sans MT" w:cstheme="minorHAnsi"/>
          <w:sz w:val="24"/>
          <w:szCs w:val="24"/>
        </w:rPr>
        <w:t xml:space="preserve"> </w:t>
      </w:r>
      <w:r w:rsidRPr="00C549B3">
        <w:rPr>
          <w:rFonts w:ascii="Gill Sans MT" w:hAnsi="Gill Sans MT" w:cstheme="minorHAnsi"/>
          <w:sz w:val="24"/>
          <w:szCs w:val="24"/>
        </w:rPr>
        <w:t xml:space="preserve">been developed to build an evaluation culture within the </w:t>
      </w:r>
      <w:r w:rsidR="003D0278" w:rsidRPr="00C549B3">
        <w:rPr>
          <w:rFonts w:ascii="Gill Sans MT" w:hAnsi="Gill Sans MT" w:cstheme="minorHAnsi"/>
          <w:sz w:val="24"/>
          <w:szCs w:val="24"/>
        </w:rPr>
        <w:t>department</w:t>
      </w:r>
      <w:r w:rsidR="003D0278">
        <w:rPr>
          <w:rFonts w:ascii="Gill Sans MT" w:hAnsi="Gill Sans MT" w:cstheme="minorHAnsi"/>
          <w:sz w:val="24"/>
          <w:szCs w:val="24"/>
        </w:rPr>
        <w:t xml:space="preserve">, </w:t>
      </w:r>
      <w:r w:rsidRPr="00C549B3">
        <w:rPr>
          <w:rFonts w:ascii="Gill Sans MT" w:hAnsi="Gill Sans MT" w:cstheme="minorHAnsi"/>
          <w:sz w:val="24"/>
          <w:szCs w:val="24"/>
        </w:rPr>
        <w:t>all of which could be replicated and adopted across the APS. They include:</w:t>
      </w:r>
    </w:p>
    <w:p w14:paraId="7310A0C3" w14:textId="5784D07B" w:rsidR="00C62BA4" w:rsidRDefault="003D0278"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 xml:space="preserve">a </w:t>
      </w:r>
      <w:r w:rsidR="00C549B3">
        <w:rPr>
          <w:rFonts w:ascii="Gill Sans MT" w:hAnsi="Gill Sans MT" w:cstheme="minorHAnsi"/>
          <w:sz w:val="24"/>
          <w:szCs w:val="24"/>
        </w:rPr>
        <w:t>published departmental Evaluation Strategy</w:t>
      </w:r>
    </w:p>
    <w:p w14:paraId="47D8EE01" w14:textId="77B1056E" w:rsidR="00C549B3" w:rsidRDefault="003D0278"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 xml:space="preserve">a departmental-wide </w:t>
      </w:r>
      <w:r w:rsidR="00C549B3">
        <w:rPr>
          <w:rFonts w:ascii="Gill Sans MT" w:hAnsi="Gill Sans MT" w:cstheme="minorHAnsi"/>
          <w:sz w:val="24"/>
          <w:szCs w:val="24"/>
        </w:rPr>
        <w:t>Evaluation Plan with scheduled evaluation activities</w:t>
      </w:r>
    </w:p>
    <w:p w14:paraId="028E1B45" w14:textId="79779600" w:rsidR="00C549B3" w:rsidRDefault="003D0278"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 xml:space="preserve">an </w:t>
      </w:r>
      <w:r w:rsidR="00C549B3">
        <w:rPr>
          <w:rFonts w:ascii="Gill Sans MT" w:hAnsi="Gill Sans MT" w:cstheme="minorHAnsi"/>
          <w:sz w:val="24"/>
          <w:szCs w:val="24"/>
        </w:rPr>
        <w:t>S</w:t>
      </w:r>
      <w:r>
        <w:rPr>
          <w:rFonts w:ascii="Gill Sans MT" w:hAnsi="Gill Sans MT" w:cstheme="minorHAnsi"/>
          <w:sz w:val="24"/>
          <w:szCs w:val="24"/>
        </w:rPr>
        <w:t xml:space="preserve">ES </w:t>
      </w:r>
      <w:r w:rsidR="00C549B3">
        <w:rPr>
          <w:rFonts w:ascii="Gill Sans MT" w:hAnsi="Gill Sans MT" w:cstheme="minorHAnsi"/>
          <w:sz w:val="24"/>
          <w:szCs w:val="24"/>
        </w:rPr>
        <w:t xml:space="preserve">level </w:t>
      </w:r>
      <w:r>
        <w:rPr>
          <w:rFonts w:ascii="Gill Sans MT" w:hAnsi="Gill Sans MT" w:cstheme="minorHAnsi"/>
          <w:sz w:val="24"/>
          <w:szCs w:val="24"/>
        </w:rPr>
        <w:t>‘</w:t>
      </w:r>
      <w:r w:rsidR="00C549B3">
        <w:rPr>
          <w:rFonts w:ascii="Gill Sans MT" w:hAnsi="Gill Sans MT" w:cstheme="minorHAnsi"/>
          <w:sz w:val="24"/>
          <w:szCs w:val="24"/>
        </w:rPr>
        <w:t>Evaluation Champion</w:t>
      </w:r>
      <w:r>
        <w:rPr>
          <w:rFonts w:ascii="Gill Sans MT" w:hAnsi="Gill Sans MT" w:cstheme="minorHAnsi"/>
          <w:sz w:val="24"/>
          <w:szCs w:val="24"/>
        </w:rPr>
        <w:t>’</w:t>
      </w:r>
    </w:p>
    <w:p w14:paraId="2B904ACD" w14:textId="6BF399F0" w:rsidR="00C549B3" w:rsidRDefault="002B2E3A"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 xml:space="preserve">the </w:t>
      </w:r>
      <w:r w:rsidR="00C549B3">
        <w:rPr>
          <w:rFonts w:ascii="Gill Sans MT" w:hAnsi="Gill Sans MT" w:cstheme="minorHAnsi"/>
          <w:sz w:val="24"/>
          <w:szCs w:val="24"/>
        </w:rPr>
        <w:t>‘Evaluation Ready’ process to establish an evaluation strategy for programs early in their lifecycle</w:t>
      </w:r>
    </w:p>
    <w:p w14:paraId="0CD1C2B9" w14:textId="7BC273DC" w:rsidR="00C549B3" w:rsidRDefault="002B2E3A"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providing d</w:t>
      </w:r>
      <w:r w:rsidR="00C549B3">
        <w:rPr>
          <w:rFonts w:ascii="Gill Sans MT" w:hAnsi="Gill Sans MT" w:cstheme="minorHAnsi"/>
          <w:sz w:val="24"/>
          <w:szCs w:val="24"/>
        </w:rPr>
        <w:t>ata collection advice</w:t>
      </w:r>
    </w:p>
    <w:p w14:paraId="2253EA10" w14:textId="3515C237" w:rsidR="00C549B3" w:rsidRDefault="00C549B3" w:rsidP="00FA3EE0">
      <w:pPr>
        <w:pStyle w:val="ListParagraph"/>
        <w:numPr>
          <w:ilvl w:val="0"/>
          <w:numId w:val="4"/>
        </w:numPr>
        <w:spacing w:after="120"/>
        <w:ind w:left="765" w:hanging="357"/>
        <w:contextualSpacing w:val="0"/>
        <w:rPr>
          <w:rFonts w:ascii="Gill Sans MT" w:hAnsi="Gill Sans MT" w:cstheme="minorHAnsi"/>
          <w:sz w:val="24"/>
          <w:szCs w:val="24"/>
        </w:rPr>
      </w:pPr>
      <w:r>
        <w:rPr>
          <w:rFonts w:ascii="Gill Sans MT" w:hAnsi="Gill Sans MT" w:cstheme="minorHAnsi"/>
          <w:sz w:val="24"/>
          <w:szCs w:val="24"/>
        </w:rPr>
        <w:t>Centralised Evaluation Unit responsible for conducting and managing evaluations</w:t>
      </w:r>
      <w:r w:rsidR="002B2E3A">
        <w:rPr>
          <w:rFonts w:ascii="Gill Sans MT" w:hAnsi="Gill Sans MT" w:cstheme="minorHAnsi"/>
          <w:sz w:val="24"/>
          <w:szCs w:val="24"/>
        </w:rPr>
        <w:t xml:space="preserve"> </w:t>
      </w:r>
    </w:p>
    <w:p w14:paraId="2AA9BAA9" w14:textId="1EC89664" w:rsidR="00C549B3" w:rsidRPr="00C549B3" w:rsidRDefault="00C549B3" w:rsidP="00FA3EE0">
      <w:pPr>
        <w:pStyle w:val="ListParagraph"/>
        <w:numPr>
          <w:ilvl w:val="0"/>
          <w:numId w:val="4"/>
        </w:numPr>
        <w:spacing w:after="240"/>
        <w:rPr>
          <w:rFonts w:ascii="Gill Sans MT" w:hAnsi="Gill Sans MT" w:cstheme="minorHAnsi"/>
          <w:sz w:val="24"/>
          <w:szCs w:val="24"/>
        </w:rPr>
      </w:pPr>
      <w:r>
        <w:rPr>
          <w:rFonts w:ascii="Gill Sans MT" w:hAnsi="Gill Sans MT" w:cstheme="minorHAnsi"/>
          <w:sz w:val="24"/>
          <w:szCs w:val="24"/>
        </w:rPr>
        <w:t>Evaluation Fair.</w:t>
      </w:r>
      <w:r w:rsidR="002B2E3A">
        <w:rPr>
          <w:rFonts w:ascii="Gill Sans MT" w:hAnsi="Gill Sans MT" w:cstheme="minorHAnsi"/>
          <w:sz w:val="24"/>
          <w:szCs w:val="24"/>
        </w:rPr>
        <w:t xml:space="preserve"> </w:t>
      </w:r>
    </w:p>
    <w:p w14:paraId="1C00EE22" w14:textId="3A1C2D66" w:rsidR="002B2E3A" w:rsidRPr="00FB147E" w:rsidRDefault="00C549B3" w:rsidP="00FB147E">
      <w:pPr>
        <w:spacing w:after="240"/>
        <w:rPr>
          <w:rFonts w:ascii="Gill Sans MT" w:hAnsi="Gill Sans MT" w:cstheme="minorHAnsi"/>
          <w:sz w:val="24"/>
          <w:szCs w:val="24"/>
        </w:rPr>
      </w:pPr>
      <w:r>
        <w:rPr>
          <w:rFonts w:ascii="Gill Sans MT" w:hAnsi="Gill Sans MT" w:cstheme="minorHAnsi"/>
          <w:sz w:val="24"/>
          <w:szCs w:val="24"/>
        </w:rPr>
        <w:t xml:space="preserve">Further information can be found at the </w:t>
      </w:r>
      <w:hyperlink r:id="rId27" w:history="1">
        <w:r w:rsidRPr="00C549B3">
          <w:rPr>
            <w:rStyle w:val="Hyperlink"/>
            <w:rFonts w:ascii="Gill Sans MT" w:hAnsi="Gill Sans MT" w:cstheme="minorHAnsi"/>
            <w:sz w:val="24"/>
            <w:szCs w:val="24"/>
          </w:rPr>
          <w:t>DIIS submission</w:t>
        </w:r>
      </w:hyperlink>
      <w:r>
        <w:rPr>
          <w:rFonts w:ascii="Gill Sans MT" w:hAnsi="Gill Sans MT" w:cstheme="minorHAnsi"/>
          <w:sz w:val="24"/>
          <w:szCs w:val="24"/>
        </w:rPr>
        <w:t xml:space="preserve"> and </w:t>
      </w:r>
      <w:r w:rsidR="00C1536E">
        <w:rPr>
          <w:rFonts w:ascii="Gill Sans MT" w:hAnsi="Gill Sans MT" w:cstheme="minorHAnsi"/>
          <w:sz w:val="24"/>
          <w:szCs w:val="24"/>
        </w:rPr>
        <w:t>the DIIS</w:t>
      </w:r>
      <w:r>
        <w:rPr>
          <w:rFonts w:ascii="Gill Sans MT" w:hAnsi="Gill Sans MT" w:cstheme="minorHAnsi"/>
          <w:sz w:val="24"/>
          <w:szCs w:val="24"/>
        </w:rPr>
        <w:t xml:space="preserve"> </w:t>
      </w:r>
      <w:hyperlink r:id="rId28" w:history="1">
        <w:r w:rsidRPr="00C1536E">
          <w:rPr>
            <w:rStyle w:val="Hyperlink"/>
            <w:rFonts w:ascii="Gill Sans MT" w:hAnsi="Gill Sans MT" w:cstheme="minorHAnsi"/>
            <w:sz w:val="24"/>
            <w:szCs w:val="24"/>
          </w:rPr>
          <w:t>Evaluation Strategy</w:t>
        </w:r>
      </w:hyperlink>
      <w:r w:rsidR="00C1536E">
        <w:rPr>
          <w:rFonts w:ascii="Gill Sans MT" w:hAnsi="Gill Sans MT" w:cstheme="minorHAnsi"/>
          <w:sz w:val="24"/>
          <w:szCs w:val="24"/>
        </w:rPr>
        <w:t>.</w:t>
      </w:r>
    </w:p>
    <w:p w14:paraId="723C8E39" w14:textId="25F0A544" w:rsidR="00C62BA4" w:rsidRPr="009F4EC8" w:rsidRDefault="00C1536E" w:rsidP="00FB147E">
      <w:pPr>
        <w:spacing w:after="240"/>
        <w:rPr>
          <w:rFonts w:ascii="Gill Sans MT" w:hAnsi="Gill Sans MT" w:cstheme="minorHAnsi"/>
          <w:i/>
          <w:sz w:val="24"/>
          <w:szCs w:val="24"/>
          <w:u w:val="single"/>
        </w:rPr>
      </w:pPr>
      <w:r w:rsidRPr="009F4EC8">
        <w:rPr>
          <w:rFonts w:ascii="Gill Sans MT" w:hAnsi="Gill Sans MT" w:cstheme="minorHAnsi"/>
          <w:i/>
          <w:sz w:val="24"/>
          <w:szCs w:val="24"/>
          <w:u w:val="single"/>
        </w:rPr>
        <w:t>Office of Development Effectiveness - Department of Foreign Affairs and Trade</w:t>
      </w:r>
    </w:p>
    <w:p w14:paraId="61451DAA" w14:textId="6DE3B47B" w:rsidR="004B76DB" w:rsidRPr="007F406C" w:rsidRDefault="004B76DB" w:rsidP="004B76DB">
      <w:pPr>
        <w:pStyle w:val="NormalWeb"/>
        <w:spacing w:before="0" w:beforeAutospacing="0" w:after="150" w:afterAutospacing="0"/>
        <w:rPr>
          <w:rFonts w:ascii="Gill Sans MT" w:hAnsi="Gill Sans MT"/>
          <w:color w:val="000000"/>
          <w:spacing w:val="2"/>
        </w:rPr>
      </w:pPr>
      <w:r w:rsidRPr="007F406C">
        <w:rPr>
          <w:rFonts w:ascii="Gill Sans MT" w:hAnsi="Gill Sans MT"/>
          <w:color w:val="000000"/>
          <w:spacing w:val="2"/>
        </w:rPr>
        <w:t xml:space="preserve">The Office of Development Effectiveness (ODE) is a unit within the Department of Foreign Affairs and Trade </w:t>
      </w:r>
      <w:r w:rsidR="002B2E3A" w:rsidRPr="007F406C">
        <w:rPr>
          <w:rFonts w:ascii="Gill Sans MT" w:hAnsi="Gill Sans MT"/>
          <w:color w:val="000000"/>
          <w:spacing w:val="2"/>
        </w:rPr>
        <w:t xml:space="preserve">that </w:t>
      </w:r>
      <w:r w:rsidRPr="007F406C">
        <w:rPr>
          <w:rFonts w:ascii="Gill Sans MT" w:hAnsi="Gill Sans MT"/>
          <w:color w:val="000000"/>
          <w:spacing w:val="2"/>
        </w:rPr>
        <w:t>monitors the quality and assesses the impact of the Australian aid program.</w:t>
      </w:r>
    </w:p>
    <w:p w14:paraId="338FDE3F" w14:textId="77777777" w:rsidR="004B76DB" w:rsidRPr="007F406C" w:rsidRDefault="004B76DB" w:rsidP="004B76DB">
      <w:pPr>
        <w:pStyle w:val="NormalWeb"/>
        <w:spacing w:before="0" w:beforeAutospacing="0" w:after="150" w:afterAutospacing="0"/>
        <w:rPr>
          <w:rFonts w:ascii="Gill Sans MT" w:hAnsi="Gill Sans MT"/>
          <w:color w:val="000000"/>
          <w:spacing w:val="2"/>
        </w:rPr>
      </w:pPr>
      <w:r w:rsidRPr="007F406C">
        <w:rPr>
          <w:rFonts w:ascii="Gill Sans MT" w:hAnsi="Gill Sans MT"/>
          <w:color w:val="000000"/>
          <w:spacing w:val="2"/>
        </w:rPr>
        <w:t>ODE’s work spans three main areas:</w:t>
      </w:r>
    </w:p>
    <w:p w14:paraId="314DE869" w14:textId="31847B85" w:rsidR="004B76DB" w:rsidRPr="007F406C" w:rsidRDefault="00CF772A" w:rsidP="00FA3EE0">
      <w:pPr>
        <w:numPr>
          <w:ilvl w:val="0"/>
          <w:numId w:val="6"/>
        </w:numPr>
        <w:spacing w:before="120" w:after="120" w:line="240" w:lineRule="auto"/>
        <w:rPr>
          <w:rFonts w:ascii="Gill Sans MT" w:eastAsia="Times New Roman" w:hAnsi="Gill Sans MT" w:cs="Times New Roman"/>
          <w:color w:val="000000"/>
          <w:spacing w:val="2"/>
          <w:sz w:val="24"/>
          <w:szCs w:val="24"/>
        </w:rPr>
      </w:pPr>
      <w:r w:rsidRPr="007F406C">
        <w:rPr>
          <w:rFonts w:ascii="Gill Sans MT" w:eastAsia="Times New Roman" w:hAnsi="Gill Sans MT" w:cs="Times New Roman"/>
          <w:color w:val="000000"/>
          <w:spacing w:val="2"/>
          <w:sz w:val="24"/>
          <w:szCs w:val="24"/>
        </w:rPr>
        <w:t>u</w:t>
      </w:r>
      <w:r w:rsidR="004B76DB" w:rsidRPr="007F406C">
        <w:rPr>
          <w:rFonts w:ascii="Gill Sans MT" w:eastAsia="Times New Roman" w:hAnsi="Gill Sans MT" w:cs="Times New Roman"/>
          <w:color w:val="000000"/>
          <w:spacing w:val="2"/>
          <w:sz w:val="24"/>
          <w:szCs w:val="24"/>
        </w:rPr>
        <w:t>ndertak</w:t>
      </w:r>
      <w:r w:rsidRPr="007F406C">
        <w:rPr>
          <w:rFonts w:ascii="Gill Sans MT" w:eastAsia="Times New Roman" w:hAnsi="Gill Sans MT" w:cs="Times New Roman"/>
          <w:color w:val="000000"/>
          <w:spacing w:val="2"/>
          <w:sz w:val="24"/>
          <w:szCs w:val="24"/>
        </w:rPr>
        <w:t>ing</w:t>
      </w:r>
      <w:r w:rsidRPr="007F406C">
        <w:rPr>
          <w:rStyle w:val="apple-converted-space"/>
          <w:rFonts w:ascii="Gill Sans MT" w:eastAsia="Times New Roman" w:hAnsi="Gill Sans MT" w:cs="Times New Roman"/>
          <w:color w:val="000000"/>
          <w:spacing w:val="2"/>
          <w:sz w:val="24"/>
          <w:szCs w:val="24"/>
        </w:rPr>
        <w:t xml:space="preserve"> </w:t>
      </w:r>
      <w:hyperlink r:id="rId29" w:history="1">
        <w:r w:rsidR="004B76DB" w:rsidRPr="007F406C">
          <w:rPr>
            <w:rStyle w:val="Hyperlink"/>
            <w:rFonts w:ascii="Gill Sans MT" w:eastAsia="Times New Roman" w:hAnsi="Gill Sans MT" w:cs="Times New Roman"/>
            <w:color w:val="104486"/>
            <w:spacing w:val="2"/>
            <w:sz w:val="24"/>
            <w:szCs w:val="24"/>
          </w:rPr>
          <w:t>performance and quality analysis</w:t>
        </w:r>
      </w:hyperlink>
      <w:r w:rsidRPr="007F406C">
        <w:rPr>
          <w:rStyle w:val="apple-converted-space"/>
          <w:rFonts w:ascii="Gill Sans MT" w:eastAsia="Times New Roman" w:hAnsi="Gill Sans MT" w:cs="Times New Roman"/>
          <w:color w:val="000000"/>
          <w:spacing w:val="2"/>
          <w:sz w:val="24"/>
          <w:szCs w:val="24"/>
        </w:rPr>
        <w:t xml:space="preserve"> </w:t>
      </w:r>
      <w:r w:rsidR="004B76DB" w:rsidRPr="007F406C">
        <w:rPr>
          <w:rFonts w:ascii="Gill Sans MT" w:eastAsia="Times New Roman" w:hAnsi="Gill Sans MT" w:cs="Times New Roman"/>
          <w:color w:val="000000"/>
          <w:spacing w:val="2"/>
          <w:sz w:val="24"/>
          <w:szCs w:val="24"/>
        </w:rPr>
        <w:t>to test and quality assure the department’s internal aid performance assessment systems.</w:t>
      </w:r>
      <w:r w:rsidR="004B76DB" w:rsidRPr="007F406C">
        <w:rPr>
          <w:rStyle w:val="apple-converted-space"/>
          <w:rFonts w:ascii="Gill Sans MT" w:eastAsia="Times New Roman" w:hAnsi="Gill Sans MT" w:cs="Times New Roman"/>
          <w:color w:val="000000"/>
          <w:spacing w:val="2"/>
          <w:sz w:val="24"/>
          <w:szCs w:val="24"/>
        </w:rPr>
        <w:t> </w:t>
      </w:r>
    </w:p>
    <w:p w14:paraId="14D9CF9A" w14:textId="7638423B" w:rsidR="004B76DB" w:rsidRPr="007F406C" w:rsidRDefault="00CF772A" w:rsidP="00FA3EE0">
      <w:pPr>
        <w:numPr>
          <w:ilvl w:val="0"/>
          <w:numId w:val="6"/>
        </w:numPr>
        <w:spacing w:before="120" w:after="120" w:line="240" w:lineRule="auto"/>
        <w:rPr>
          <w:rFonts w:ascii="Gill Sans MT" w:eastAsia="Times New Roman" w:hAnsi="Gill Sans MT" w:cs="Times New Roman"/>
          <w:color w:val="000000"/>
          <w:spacing w:val="2"/>
          <w:sz w:val="24"/>
          <w:szCs w:val="24"/>
        </w:rPr>
      </w:pPr>
      <w:r w:rsidRPr="007F406C">
        <w:rPr>
          <w:rFonts w:ascii="Gill Sans MT" w:eastAsia="Times New Roman" w:hAnsi="Gill Sans MT" w:cs="Times New Roman"/>
          <w:color w:val="000000"/>
          <w:spacing w:val="2"/>
          <w:sz w:val="24"/>
          <w:szCs w:val="24"/>
        </w:rPr>
        <w:t>s</w:t>
      </w:r>
      <w:r w:rsidR="004B76DB" w:rsidRPr="007F406C">
        <w:rPr>
          <w:rFonts w:ascii="Gill Sans MT" w:eastAsia="Times New Roman" w:hAnsi="Gill Sans MT" w:cs="Times New Roman"/>
          <w:color w:val="000000"/>
          <w:spacing w:val="2"/>
          <w:sz w:val="24"/>
          <w:szCs w:val="24"/>
        </w:rPr>
        <w:t>upport</w:t>
      </w:r>
      <w:r w:rsidRPr="007F406C">
        <w:rPr>
          <w:rFonts w:ascii="Gill Sans MT" w:eastAsia="Times New Roman" w:hAnsi="Gill Sans MT" w:cs="Times New Roman"/>
          <w:color w:val="000000"/>
          <w:spacing w:val="2"/>
          <w:sz w:val="24"/>
          <w:szCs w:val="24"/>
        </w:rPr>
        <w:t>ing</w:t>
      </w:r>
      <w:r w:rsidR="004B76DB" w:rsidRPr="007F406C">
        <w:rPr>
          <w:rFonts w:ascii="Gill Sans MT" w:eastAsia="Times New Roman" w:hAnsi="Gill Sans MT" w:cs="Times New Roman"/>
          <w:color w:val="000000"/>
          <w:spacing w:val="2"/>
          <w:sz w:val="24"/>
          <w:szCs w:val="24"/>
        </w:rPr>
        <w:t>, conduct</w:t>
      </w:r>
      <w:r w:rsidRPr="007F406C">
        <w:rPr>
          <w:rFonts w:ascii="Gill Sans MT" w:eastAsia="Times New Roman" w:hAnsi="Gill Sans MT" w:cs="Times New Roman"/>
          <w:color w:val="000000"/>
          <w:spacing w:val="2"/>
          <w:sz w:val="24"/>
          <w:szCs w:val="24"/>
        </w:rPr>
        <w:t>ing</w:t>
      </w:r>
      <w:r w:rsidR="004B76DB" w:rsidRPr="007F406C">
        <w:rPr>
          <w:rFonts w:ascii="Gill Sans MT" w:eastAsia="Times New Roman" w:hAnsi="Gill Sans MT" w:cs="Times New Roman"/>
          <w:color w:val="000000"/>
          <w:spacing w:val="2"/>
          <w:sz w:val="24"/>
          <w:szCs w:val="24"/>
        </w:rPr>
        <w:t xml:space="preserve"> and review</w:t>
      </w:r>
      <w:r w:rsidRPr="007F406C">
        <w:rPr>
          <w:rFonts w:ascii="Gill Sans MT" w:eastAsia="Times New Roman" w:hAnsi="Gill Sans MT" w:cs="Times New Roman"/>
          <w:color w:val="000000"/>
          <w:spacing w:val="2"/>
          <w:sz w:val="24"/>
          <w:szCs w:val="24"/>
        </w:rPr>
        <w:t>ing</w:t>
      </w:r>
      <w:r w:rsidRPr="007F406C">
        <w:rPr>
          <w:rStyle w:val="apple-converted-space"/>
          <w:rFonts w:ascii="Gill Sans MT" w:eastAsia="Times New Roman" w:hAnsi="Gill Sans MT" w:cs="Times New Roman"/>
          <w:color w:val="000000"/>
          <w:spacing w:val="2"/>
          <w:sz w:val="24"/>
          <w:szCs w:val="24"/>
        </w:rPr>
        <w:t xml:space="preserve"> </w:t>
      </w:r>
      <w:hyperlink r:id="rId30" w:history="1">
        <w:r w:rsidR="004B76DB" w:rsidRPr="007F406C">
          <w:rPr>
            <w:rStyle w:val="Hyperlink"/>
            <w:rFonts w:ascii="Gill Sans MT" w:eastAsia="Times New Roman" w:hAnsi="Gill Sans MT" w:cs="Times New Roman"/>
            <w:color w:val="104486"/>
            <w:spacing w:val="2"/>
            <w:sz w:val="24"/>
            <w:szCs w:val="24"/>
          </w:rPr>
          <w:t>program evaluations</w:t>
        </w:r>
      </w:hyperlink>
      <w:r w:rsidRPr="007F406C">
        <w:rPr>
          <w:rStyle w:val="Hyperlink"/>
          <w:rFonts w:ascii="Gill Sans MT" w:eastAsia="Times New Roman" w:hAnsi="Gill Sans MT" w:cs="Times New Roman"/>
          <w:color w:val="104486"/>
          <w:spacing w:val="2"/>
          <w:sz w:val="24"/>
          <w:szCs w:val="24"/>
        </w:rPr>
        <w:t xml:space="preserve"> </w:t>
      </w:r>
      <w:r w:rsidR="004B76DB" w:rsidRPr="007F406C">
        <w:rPr>
          <w:rFonts w:ascii="Gill Sans MT" w:eastAsia="Times New Roman" w:hAnsi="Gill Sans MT" w:cs="Times New Roman"/>
          <w:color w:val="000000"/>
          <w:spacing w:val="2"/>
          <w:sz w:val="24"/>
          <w:szCs w:val="24"/>
        </w:rPr>
        <w:t>of Australian aid investments.</w:t>
      </w:r>
      <w:r w:rsidR="004B76DB" w:rsidRPr="007F406C">
        <w:rPr>
          <w:rStyle w:val="apple-converted-space"/>
          <w:rFonts w:ascii="Gill Sans MT" w:eastAsia="Times New Roman" w:hAnsi="Gill Sans MT" w:cs="Times New Roman"/>
          <w:color w:val="000000"/>
          <w:spacing w:val="2"/>
          <w:sz w:val="24"/>
          <w:szCs w:val="24"/>
        </w:rPr>
        <w:t> </w:t>
      </w:r>
    </w:p>
    <w:p w14:paraId="02FDF70E" w14:textId="028247D1" w:rsidR="004B76DB" w:rsidRPr="007F406C" w:rsidRDefault="00CF772A" w:rsidP="00FA3EE0">
      <w:pPr>
        <w:numPr>
          <w:ilvl w:val="0"/>
          <w:numId w:val="6"/>
        </w:numPr>
        <w:spacing w:before="120" w:after="120" w:line="240" w:lineRule="auto"/>
        <w:rPr>
          <w:rFonts w:ascii="Gill Sans MT" w:eastAsia="Times New Roman" w:hAnsi="Gill Sans MT" w:cs="Times New Roman"/>
          <w:color w:val="000000"/>
          <w:spacing w:val="2"/>
          <w:sz w:val="24"/>
          <w:szCs w:val="24"/>
        </w:rPr>
      </w:pPr>
      <w:r w:rsidRPr="007F406C">
        <w:rPr>
          <w:rFonts w:ascii="Gill Sans MT" w:eastAsia="Times New Roman" w:hAnsi="Gill Sans MT" w:cs="Times New Roman"/>
          <w:color w:val="000000"/>
          <w:spacing w:val="2"/>
          <w:sz w:val="24"/>
          <w:szCs w:val="24"/>
        </w:rPr>
        <w:t>conducting</w:t>
      </w:r>
      <w:r w:rsidRPr="007F406C">
        <w:rPr>
          <w:rStyle w:val="apple-converted-space"/>
          <w:rFonts w:ascii="Gill Sans MT" w:eastAsia="Times New Roman" w:hAnsi="Gill Sans MT" w:cs="Times New Roman"/>
          <w:color w:val="000000"/>
          <w:spacing w:val="2"/>
          <w:sz w:val="24"/>
          <w:szCs w:val="24"/>
        </w:rPr>
        <w:t xml:space="preserve"> </w:t>
      </w:r>
      <w:hyperlink r:id="rId31" w:history="1">
        <w:r w:rsidR="004B76DB" w:rsidRPr="007F406C">
          <w:rPr>
            <w:rStyle w:val="Hyperlink"/>
            <w:rFonts w:ascii="Gill Sans MT" w:eastAsia="Times New Roman" w:hAnsi="Gill Sans MT" w:cs="Times New Roman"/>
            <w:color w:val="104486"/>
            <w:spacing w:val="2"/>
            <w:sz w:val="24"/>
            <w:szCs w:val="24"/>
          </w:rPr>
          <w:t>ODE evaluations</w:t>
        </w:r>
      </w:hyperlink>
      <w:r w:rsidRPr="007F406C">
        <w:rPr>
          <w:rStyle w:val="Hyperlink"/>
          <w:rFonts w:ascii="Gill Sans MT" w:eastAsia="Times New Roman" w:hAnsi="Gill Sans MT" w:cs="Times New Roman"/>
          <w:color w:val="104486"/>
          <w:spacing w:val="2"/>
          <w:sz w:val="24"/>
          <w:szCs w:val="24"/>
        </w:rPr>
        <w:t xml:space="preserve"> </w:t>
      </w:r>
      <w:r w:rsidR="004B76DB" w:rsidRPr="007F406C">
        <w:rPr>
          <w:rFonts w:ascii="Gill Sans MT" w:eastAsia="Times New Roman" w:hAnsi="Gill Sans MT" w:cs="Times New Roman"/>
          <w:color w:val="000000"/>
          <w:spacing w:val="2"/>
          <w:sz w:val="24"/>
          <w:szCs w:val="24"/>
        </w:rPr>
        <w:t>with a policy, program, sectoral or thematic focus.</w:t>
      </w:r>
    </w:p>
    <w:p w14:paraId="63F28DC1" w14:textId="5B09D9B1" w:rsidR="00C1536E" w:rsidRPr="007F406C" w:rsidRDefault="004B76DB" w:rsidP="004B76DB">
      <w:pPr>
        <w:rPr>
          <w:rFonts w:ascii="Gill Sans MT" w:eastAsia="Times New Roman" w:hAnsi="Gill Sans MT" w:cs="Times New Roman"/>
          <w:sz w:val="24"/>
          <w:szCs w:val="24"/>
        </w:rPr>
      </w:pPr>
      <w:r w:rsidRPr="007F406C">
        <w:rPr>
          <w:rFonts w:ascii="Gill Sans MT" w:eastAsia="Times New Roman" w:hAnsi="Gill Sans MT" w:cs="Times New Roman"/>
          <w:color w:val="000000"/>
          <w:spacing w:val="2"/>
          <w:sz w:val="24"/>
          <w:szCs w:val="24"/>
          <w:shd w:val="clear" w:color="auto" w:fill="FFFFFF"/>
        </w:rPr>
        <w:t>ODE’s work is subject to the external oversight of the</w:t>
      </w:r>
      <w:r w:rsidRPr="007F406C">
        <w:rPr>
          <w:rStyle w:val="apple-converted-space"/>
          <w:rFonts w:ascii="Gill Sans MT" w:eastAsia="Times New Roman" w:hAnsi="Gill Sans MT" w:cs="Times New Roman"/>
          <w:color w:val="000000"/>
          <w:spacing w:val="2"/>
          <w:sz w:val="24"/>
          <w:szCs w:val="24"/>
          <w:shd w:val="clear" w:color="auto" w:fill="FFFFFF"/>
        </w:rPr>
        <w:t> </w:t>
      </w:r>
      <w:hyperlink r:id="rId32" w:history="1">
        <w:r w:rsidRPr="007F406C">
          <w:rPr>
            <w:rStyle w:val="Hyperlink"/>
            <w:rFonts w:ascii="Gill Sans MT" w:eastAsia="Times New Roman" w:hAnsi="Gill Sans MT" w:cs="Times New Roman"/>
            <w:color w:val="104486"/>
            <w:spacing w:val="2"/>
            <w:sz w:val="24"/>
            <w:szCs w:val="24"/>
          </w:rPr>
          <w:t>Independent Evaluation Committee (IEC)</w:t>
        </w:r>
      </w:hyperlink>
      <w:r w:rsidRPr="007F406C">
        <w:rPr>
          <w:rFonts w:ascii="Gill Sans MT" w:eastAsia="Times New Roman" w:hAnsi="Gill Sans MT" w:cs="Times New Roman"/>
          <w:color w:val="000000"/>
          <w:spacing w:val="2"/>
          <w:sz w:val="24"/>
          <w:szCs w:val="24"/>
          <w:shd w:val="clear" w:color="auto" w:fill="FFFFFF"/>
        </w:rPr>
        <w:t xml:space="preserve">, </w:t>
      </w:r>
      <w:r w:rsidR="00C1536E" w:rsidRPr="007F406C">
        <w:rPr>
          <w:rFonts w:ascii="Gill Sans MT" w:hAnsi="Gill Sans MT"/>
          <w:color w:val="000000"/>
          <w:spacing w:val="2"/>
          <w:sz w:val="24"/>
          <w:szCs w:val="24"/>
        </w:rPr>
        <w:t>an external, advisory body. Its objective is to strengthen the quality, credibility and independence of ODE’s work program, which includes:</w:t>
      </w:r>
    </w:p>
    <w:p w14:paraId="6B351701" w14:textId="77C4F1B8" w:rsidR="00C1536E" w:rsidRPr="007F406C" w:rsidRDefault="00EC25F4" w:rsidP="00FA3EE0">
      <w:pPr>
        <w:numPr>
          <w:ilvl w:val="0"/>
          <w:numId w:val="5"/>
        </w:numPr>
        <w:spacing w:before="120" w:after="120" w:line="240" w:lineRule="auto"/>
        <w:rPr>
          <w:rFonts w:ascii="Gill Sans MT" w:eastAsia="Times New Roman" w:hAnsi="Gill Sans MT" w:cs="Times New Roman"/>
          <w:color w:val="000000"/>
          <w:spacing w:val="2"/>
          <w:sz w:val="24"/>
          <w:szCs w:val="24"/>
        </w:rPr>
      </w:pPr>
      <w:r>
        <w:rPr>
          <w:rFonts w:ascii="Gill Sans MT" w:eastAsia="Times New Roman" w:hAnsi="Gill Sans MT" w:cs="Times New Roman"/>
          <w:color w:val="000000"/>
          <w:spacing w:val="2"/>
          <w:sz w:val="24"/>
          <w:szCs w:val="24"/>
        </w:rPr>
        <w:t>p</w:t>
      </w:r>
      <w:r w:rsidR="00C1536E" w:rsidRPr="007F406C">
        <w:rPr>
          <w:rFonts w:ascii="Gill Sans MT" w:eastAsia="Times New Roman" w:hAnsi="Gill Sans MT" w:cs="Times New Roman"/>
          <w:color w:val="000000"/>
          <w:spacing w:val="2"/>
          <w:sz w:val="24"/>
          <w:szCs w:val="24"/>
        </w:rPr>
        <w:t>rogram</w:t>
      </w:r>
      <w:r w:rsidR="00CF772A" w:rsidRPr="007F406C">
        <w:rPr>
          <w:rFonts w:ascii="Gill Sans MT" w:eastAsia="Times New Roman" w:hAnsi="Gill Sans MT" w:cs="Times New Roman"/>
          <w:color w:val="000000"/>
          <w:spacing w:val="2"/>
          <w:sz w:val="24"/>
          <w:szCs w:val="24"/>
        </w:rPr>
        <w:t xml:space="preserve"> </w:t>
      </w:r>
      <w:r w:rsidR="00C1536E" w:rsidRPr="007F406C">
        <w:rPr>
          <w:rFonts w:ascii="Gill Sans MT" w:eastAsia="Times New Roman" w:hAnsi="Gill Sans MT" w:cs="Times New Roman"/>
          <w:color w:val="000000"/>
          <w:spacing w:val="2"/>
          <w:sz w:val="24"/>
          <w:szCs w:val="24"/>
        </w:rPr>
        <w:t>and strategic evaluations</w:t>
      </w:r>
    </w:p>
    <w:p w14:paraId="6EC05ECC" w14:textId="42EA320D" w:rsidR="00C1536E" w:rsidRPr="007F406C" w:rsidRDefault="00C1536E" w:rsidP="00FA3EE0">
      <w:pPr>
        <w:numPr>
          <w:ilvl w:val="0"/>
          <w:numId w:val="5"/>
        </w:numPr>
        <w:spacing w:before="120" w:after="120" w:line="240" w:lineRule="auto"/>
        <w:rPr>
          <w:rFonts w:ascii="Gill Sans MT" w:eastAsia="Times New Roman" w:hAnsi="Gill Sans MT" w:cs="Times New Roman"/>
          <w:color w:val="000000"/>
          <w:spacing w:val="2"/>
          <w:sz w:val="24"/>
          <w:szCs w:val="24"/>
        </w:rPr>
      </w:pPr>
      <w:r w:rsidRPr="007F406C">
        <w:rPr>
          <w:rFonts w:ascii="Gill Sans MT" w:eastAsia="Times New Roman" w:hAnsi="Gill Sans MT" w:cs="Times New Roman"/>
          <w:color w:val="000000"/>
          <w:spacing w:val="2"/>
          <w:sz w:val="24"/>
          <w:szCs w:val="24"/>
        </w:rPr>
        <w:t>performance and quality analysis</w:t>
      </w:r>
    </w:p>
    <w:p w14:paraId="6501A56E" w14:textId="61D7B580" w:rsidR="00C1536E" w:rsidRPr="007F406C" w:rsidRDefault="00C1536E" w:rsidP="00FA3EE0">
      <w:pPr>
        <w:numPr>
          <w:ilvl w:val="0"/>
          <w:numId w:val="5"/>
        </w:numPr>
        <w:spacing w:before="120" w:after="120" w:line="240" w:lineRule="auto"/>
        <w:rPr>
          <w:rFonts w:ascii="Gill Sans MT" w:eastAsia="Times New Roman" w:hAnsi="Gill Sans MT" w:cs="Times New Roman"/>
          <w:color w:val="000000"/>
          <w:spacing w:val="2"/>
          <w:sz w:val="24"/>
          <w:szCs w:val="24"/>
        </w:rPr>
      </w:pPr>
      <w:r w:rsidRPr="007F406C">
        <w:rPr>
          <w:rFonts w:ascii="Gill Sans MT" w:eastAsia="Times New Roman" w:hAnsi="Gill Sans MT" w:cs="Times New Roman"/>
          <w:color w:val="000000"/>
          <w:spacing w:val="2"/>
          <w:sz w:val="24"/>
          <w:szCs w:val="24"/>
        </w:rPr>
        <w:t>independent analysis of the department’s assessments contained in the annual</w:t>
      </w:r>
      <w:r w:rsidR="00CF772A" w:rsidRPr="007F406C">
        <w:rPr>
          <w:rStyle w:val="apple-converted-space"/>
          <w:rFonts w:ascii="Gill Sans MT" w:eastAsia="Times New Roman" w:hAnsi="Gill Sans MT" w:cs="Times New Roman"/>
          <w:color w:val="000000"/>
          <w:spacing w:val="2"/>
          <w:sz w:val="24"/>
          <w:szCs w:val="24"/>
        </w:rPr>
        <w:t xml:space="preserve"> </w:t>
      </w:r>
      <w:hyperlink r:id="rId33" w:history="1">
        <w:r w:rsidRPr="007F406C">
          <w:rPr>
            <w:rStyle w:val="Hyperlink"/>
            <w:rFonts w:ascii="Gill Sans MT" w:eastAsia="Times New Roman" w:hAnsi="Gill Sans MT" w:cs="Times New Roman"/>
            <w:color w:val="104486"/>
            <w:spacing w:val="2"/>
            <w:sz w:val="24"/>
            <w:szCs w:val="24"/>
          </w:rPr>
          <w:t>Performance of Australian Aid</w:t>
        </w:r>
      </w:hyperlink>
      <w:r w:rsidR="00CF772A" w:rsidRPr="007F406C">
        <w:rPr>
          <w:rStyle w:val="apple-converted-space"/>
          <w:rFonts w:ascii="Gill Sans MT" w:eastAsia="Times New Roman" w:hAnsi="Gill Sans MT" w:cs="Times New Roman"/>
          <w:color w:val="000000"/>
          <w:spacing w:val="2"/>
          <w:sz w:val="24"/>
          <w:szCs w:val="24"/>
        </w:rPr>
        <w:t xml:space="preserve"> </w:t>
      </w:r>
      <w:r w:rsidRPr="007F406C">
        <w:rPr>
          <w:rFonts w:ascii="Gill Sans MT" w:eastAsia="Times New Roman" w:hAnsi="Gill Sans MT" w:cs="Times New Roman"/>
          <w:color w:val="000000"/>
          <w:spacing w:val="2"/>
          <w:sz w:val="24"/>
          <w:szCs w:val="24"/>
        </w:rPr>
        <w:t>report.</w:t>
      </w:r>
    </w:p>
    <w:p w14:paraId="205622AE" w14:textId="37CB47F7" w:rsidR="00FB147E" w:rsidRPr="00FB147E" w:rsidRDefault="004B76DB" w:rsidP="00FB147E">
      <w:pPr>
        <w:spacing w:after="240" w:line="240" w:lineRule="auto"/>
        <w:rPr>
          <w:rFonts w:ascii="Gill Sans MT" w:eastAsia="Times New Roman" w:hAnsi="Gill Sans MT" w:cs="Times New Roman"/>
          <w:sz w:val="24"/>
          <w:szCs w:val="24"/>
        </w:rPr>
      </w:pPr>
      <w:r w:rsidRPr="007F406C">
        <w:rPr>
          <w:rFonts w:ascii="Gill Sans MT" w:eastAsia="Times New Roman" w:hAnsi="Gill Sans MT" w:cs="Times New Roman"/>
          <w:color w:val="000000"/>
          <w:spacing w:val="2"/>
          <w:sz w:val="24"/>
          <w:szCs w:val="24"/>
          <w:shd w:val="clear" w:color="auto" w:fill="FFFFFF"/>
        </w:rPr>
        <w:lastRenderedPageBreak/>
        <w:t xml:space="preserve">The IEC is comprised of three independent members, including the Chair, along with a DFAT Deputy Secretary. Together they contribute extensive development expertise, evaluation knowledge and high-level public and private sector experience. </w:t>
      </w:r>
    </w:p>
    <w:p w14:paraId="48ED0452" w14:textId="0423D9C6" w:rsidR="009F4EC8" w:rsidRPr="007F406C" w:rsidRDefault="009F4EC8" w:rsidP="009F4EC8">
      <w:pPr>
        <w:rPr>
          <w:rFonts w:ascii="Gill Sans MT" w:hAnsi="Gill Sans MT" w:cs="Arial"/>
          <w:i/>
          <w:sz w:val="24"/>
          <w:szCs w:val="24"/>
          <w:u w:val="single"/>
        </w:rPr>
      </w:pPr>
      <w:r w:rsidRPr="007F406C">
        <w:rPr>
          <w:rFonts w:ascii="Gill Sans MT" w:hAnsi="Gill Sans MT" w:cs="Arial"/>
          <w:i/>
          <w:sz w:val="24"/>
          <w:szCs w:val="24"/>
          <w:u w:val="single"/>
        </w:rPr>
        <w:t>Maturity model: developing the maturity of evaluation in Indigenous Affairs, P</w:t>
      </w:r>
      <w:r w:rsidR="00BB6B04" w:rsidRPr="007F406C">
        <w:rPr>
          <w:rFonts w:ascii="Gill Sans MT" w:hAnsi="Gill Sans MT" w:cs="Arial"/>
          <w:i/>
          <w:sz w:val="24"/>
          <w:szCs w:val="24"/>
          <w:u w:val="single"/>
        </w:rPr>
        <w:t xml:space="preserve">rime </w:t>
      </w:r>
      <w:r w:rsidRPr="007F406C">
        <w:rPr>
          <w:rFonts w:ascii="Gill Sans MT" w:hAnsi="Gill Sans MT" w:cs="Arial"/>
          <w:i/>
          <w:sz w:val="24"/>
          <w:szCs w:val="24"/>
          <w:u w:val="single"/>
        </w:rPr>
        <w:t>M</w:t>
      </w:r>
      <w:r w:rsidR="00BB6B04" w:rsidRPr="007F406C">
        <w:rPr>
          <w:rFonts w:ascii="Gill Sans MT" w:hAnsi="Gill Sans MT" w:cs="Arial"/>
          <w:i/>
          <w:sz w:val="24"/>
          <w:szCs w:val="24"/>
          <w:u w:val="single"/>
        </w:rPr>
        <w:t xml:space="preserve">inister and </w:t>
      </w:r>
      <w:r w:rsidRPr="007F406C">
        <w:rPr>
          <w:rFonts w:ascii="Gill Sans MT" w:hAnsi="Gill Sans MT" w:cs="Arial"/>
          <w:i/>
          <w:sz w:val="24"/>
          <w:szCs w:val="24"/>
          <w:u w:val="single"/>
        </w:rPr>
        <w:t>C</w:t>
      </w:r>
      <w:r w:rsidR="00BB6B04" w:rsidRPr="007F406C">
        <w:rPr>
          <w:rFonts w:ascii="Gill Sans MT" w:hAnsi="Gill Sans MT" w:cs="Arial"/>
          <w:i/>
          <w:sz w:val="24"/>
          <w:szCs w:val="24"/>
          <w:u w:val="single"/>
        </w:rPr>
        <w:t>abinet</w:t>
      </w:r>
      <w:r w:rsidRPr="007F406C">
        <w:rPr>
          <w:rFonts w:ascii="Gill Sans MT" w:hAnsi="Gill Sans MT" w:cs="Arial"/>
          <w:i/>
          <w:sz w:val="24"/>
          <w:szCs w:val="24"/>
          <w:u w:val="single"/>
        </w:rPr>
        <w:t xml:space="preserve">  </w:t>
      </w:r>
    </w:p>
    <w:p w14:paraId="47CB89FE" w14:textId="597A1661" w:rsidR="009F4EC8" w:rsidRPr="007F406C" w:rsidRDefault="00BB6B04" w:rsidP="009F4EC8">
      <w:pPr>
        <w:spacing w:after="120" w:line="240" w:lineRule="auto"/>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 xml:space="preserve">The </w:t>
      </w:r>
      <w:r w:rsidR="00EC25F4">
        <w:rPr>
          <w:rFonts w:ascii="Gill Sans MT" w:eastAsia="Times New Roman" w:hAnsi="Gill Sans MT" w:cs="Times New Roman"/>
          <w:spacing w:val="2"/>
          <w:sz w:val="23"/>
          <w:szCs w:val="23"/>
          <w:shd w:val="clear" w:color="auto" w:fill="FFFFFF"/>
        </w:rPr>
        <w:t>D</w:t>
      </w:r>
      <w:r w:rsidRPr="007F406C">
        <w:rPr>
          <w:rFonts w:ascii="Gill Sans MT" w:eastAsia="Times New Roman" w:hAnsi="Gill Sans MT" w:cs="Times New Roman"/>
          <w:spacing w:val="2"/>
          <w:sz w:val="23"/>
          <w:szCs w:val="23"/>
          <w:shd w:val="clear" w:color="auto" w:fill="FFFFFF"/>
        </w:rPr>
        <w:t xml:space="preserve">epartment of </w:t>
      </w:r>
      <w:r w:rsidRPr="007F406C">
        <w:rPr>
          <w:rFonts w:ascii="Gill Sans MT" w:hAnsi="Gill Sans MT" w:cs="Arial"/>
          <w:sz w:val="24"/>
          <w:szCs w:val="24"/>
        </w:rPr>
        <w:t>Prime Minister and Cabinet</w:t>
      </w:r>
      <w:r w:rsidR="009F4EC8" w:rsidRPr="007F406C">
        <w:rPr>
          <w:rFonts w:ascii="Gill Sans MT" w:eastAsia="Times New Roman" w:hAnsi="Gill Sans MT" w:cs="Times New Roman"/>
          <w:spacing w:val="2"/>
          <w:sz w:val="23"/>
          <w:szCs w:val="23"/>
          <w:shd w:val="clear" w:color="auto" w:fill="FFFFFF"/>
        </w:rPr>
        <w:t xml:space="preserve"> utilised a maturity development model, which informed their thinking in developing the Evaluation Framework for the Indigenous Advancement Strategy.</w:t>
      </w:r>
    </w:p>
    <w:p w14:paraId="63B02F2E" w14:textId="5CB011A6" w:rsidR="009F4EC8" w:rsidRPr="007F406C" w:rsidRDefault="009F4EC8" w:rsidP="009F4EC8">
      <w:pPr>
        <w:spacing w:after="120"/>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The scope of the Evaluation Framework includes a role in</w:t>
      </w:r>
      <w:r w:rsidRPr="007F406C">
        <w:rPr>
          <w:rFonts w:eastAsia="Times New Roman" w:cs="Times New Roman"/>
          <w:spacing w:val="2"/>
          <w:sz w:val="23"/>
          <w:szCs w:val="23"/>
          <w:shd w:val="clear" w:color="auto" w:fill="FFFFFF"/>
        </w:rPr>
        <w:t> </w:t>
      </w:r>
      <w:r w:rsidRPr="007F406C">
        <w:rPr>
          <w:rFonts w:ascii="Gill Sans MT" w:eastAsia="Times New Roman" w:hAnsi="Gill Sans MT" w:cs="Times New Roman"/>
          <w:spacing w:val="2"/>
          <w:sz w:val="23"/>
          <w:szCs w:val="23"/>
          <w:shd w:val="clear" w:color="auto" w:fill="FFFFFF"/>
        </w:rPr>
        <w:t>guiding “the conduct and development of a stronger approach to evaluation.”</w:t>
      </w:r>
    </w:p>
    <w:p w14:paraId="4DD3C2FB" w14:textId="02755065" w:rsidR="009F4EC8" w:rsidRPr="007F406C" w:rsidRDefault="009F4EC8" w:rsidP="009F4EC8">
      <w:pPr>
        <w:spacing w:after="120"/>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One of the goals of the Framework is to “promote dialogue and deliberation to further develop the maturity of evaluation over time”</w:t>
      </w:r>
    </w:p>
    <w:p w14:paraId="2BCEEABB" w14:textId="4F569A59" w:rsidR="009F4EC8" w:rsidRPr="007F406C" w:rsidRDefault="009F4EC8" w:rsidP="009F4EC8">
      <w:pPr>
        <w:spacing w:after="120"/>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The concept of gradual development of the maturity of the evaluation system (i.e., the organisational practices such as governance and the attitudes of staff to transparency, for example), informs the approach to building a culture of evaluative thinking.</w:t>
      </w:r>
    </w:p>
    <w:p w14:paraId="3C0FC680" w14:textId="77777777" w:rsidR="009F4EC8" w:rsidRPr="007F406C" w:rsidRDefault="009F4EC8" w:rsidP="009F4EC8">
      <w:pPr>
        <w:spacing w:after="120"/>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The Framework states:</w:t>
      </w:r>
    </w:p>
    <w:p w14:paraId="443EE9AD" w14:textId="77777777" w:rsidR="009F4EC8" w:rsidRPr="007F406C" w:rsidRDefault="009F4EC8" w:rsidP="00BE2748">
      <w:pPr>
        <w:pStyle w:val="Quote"/>
        <w:rPr>
          <w:shd w:val="clear" w:color="auto" w:fill="FFFFFF"/>
        </w:rPr>
      </w:pPr>
      <w:r w:rsidRPr="007F406C">
        <w:rPr>
          <w:shd w:val="clear" w:color="auto" w:fill="FFFFFF"/>
        </w:rPr>
        <w:t>“To move towards best practices in evaluation, the Framework will implement three concurrent streams of complementary activities to support continual learning and development covering: collaboration, capability and knowledge.”  </w:t>
      </w:r>
    </w:p>
    <w:p w14:paraId="6B0A3F5D" w14:textId="13EA9D69" w:rsidR="009F4EC8" w:rsidRPr="007F406C" w:rsidRDefault="009F4EC8" w:rsidP="00BE2748">
      <w:pPr>
        <w:pStyle w:val="Quote"/>
        <w:rPr>
          <w:shd w:val="clear" w:color="auto" w:fill="FFFFFF"/>
        </w:rPr>
      </w:pPr>
      <w:r w:rsidRPr="007F406C">
        <w:rPr>
          <w:shd w:val="clear" w:color="auto" w:fill="FFFFFF"/>
        </w:rPr>
        <w:t xml:space="preserve"> “A key part of building a culture of evaluative thinking through these activities will be dialogue and deliberation about best practice in evaluation to support development of the maturity of evaluation over time.”</w:t>
      </w:r>
    </w:p>
    <w:p w14:paraId="032DBC5D" w14:textId="46704798" w:rsidR="009F4EC8" w:rsidRPr="007F406C" w:rsidRDefault="009F4EC8" w:rsidP="009F4EC8">
      <w:pPr>
        <w:rPr>
          <w:rFonts w:ascii="Gill Sans MT" w:eastAsia="Times New Roman" w:hAnsi="Gill Sans MT" w:cs="Times New Roman"/>
          <w:spacing w:val="2"/>
          <w:sz w:val="23"/>
          <w:szCs w:val="23"/>
          <w:shd w:val="clear" w:color="auto" w:fill="FFFFFF"/>
        </w:rPr>
      </w:pPr>
      <w:r w:rsidRPr="007F406C">
        <w:rPr>
          <w:rFonts w:ascii="Gill Sans MT" w:eastAsia="Times New Roman" w:hAnsi="Gill Sans MT" w:cs="Times New Roman"/>
          <w:spacing w:val="2"/>
          <w:sz w:val="23"/>
          <w:szCs w:val="23"/>
          <w:shd w:val="clear" w:color="auto" w:fill="FFFFFF"/>
        </w:rPr>
        <w:t>The Evaluation Framework for the Indigenous Advancement Strategy is at -</w:t>
      </w:r>
    </w:p>
    <w:p w14:paraId="0C9FECB8" w14:textId="77777777" w:rsidR="009F4EC8" w:rsidRPr="00DC7EFE" w:rsidRDefault="00544E72" w:rsidP="009F4EC8">
      <w:pPr>
        <w:rPr>
          <w:rFonts w:ascii="Gill Sans MT" w:hAnsi="Gill Sans MT" w:cs="Arial"/>
          <w:color w:val="222222"/>
          <w:sz w:val="24"/>
          <w:szCs w:val="24"/>
        </w:rPr>
      </w:pPr>
      <w:r>
        <w:fldChar w:fldCharType="begin"/>
      </w:r>
      <w:r>
        <w:instrText xml:space="preserve"> HYPERLINK "https://pmc.gov.au/resource-centre/indigenous-affairs/indigenous-advancement-strategy-evaluation-framework" \t "_blank" </w:instrText>
      </w:r>
      <w:r>
        <w:fldChar w:fldCharType="separate"/>
      </w:r>
      <w:r w:rsidR="009F4EC8" w:rsidRPr="00DC7EFE">
        <w:rPr>
          <w:rStyle w:val="Hyperlink"/>
          <w:rFonts w:ascii="Gill Sans MT" w:hAnsi="Gill Sans MT" w:cs="Arial"/>
          <w:color w:val="1155CC"/>
          <w:sz w:val="24"/>
          <w:szCs w:val="24"/>
        </w:rPr>
        <w:t>https://pmc.gov.au/resource-centre/indigenous-affairs/indigenous-advancement-strategy-evaluation-framework</w:t>
      </w:r>
      <w:r>
        <w:rPr>
          <w:rStyle w:val="Hyperlink"/>
          <w:rFonts w:ascii="Gill Sans MT" w:hAnsi="Gill Sans MT" w:cs="Arial"/>
          <w:color w:val="1155CC"/>
          <w:sz w:val="24"/>
          <w:szCs w:val="24"/>
        </w:rPr>
        <w:fldChar w:fldCharType="end"/>
      </w:r>
    </w:p>
    <w:p w14:paraId="488F9817" w14:textId="043B82C6" w:rsidR="00C1536E" w:rsidRPr="00FB147E" w:rsidRDefault="00FC6759" w:rsidP="00FB147E">
      <w:pPr>
        <w:spacing w:after="240"/>
        <w:rPr>
          <w:rFonts w:ascii="Gill Sans MT" w:eastAsia="Times New Roman" w:hAnsi="Gill Sans MT" w:cs="Arial"/>
          <w:color w:val="222222"/>
          <w:sz w:val="24"/>
          <w:szCs w:val="24"/>
        </w:rPr>
      </w:pPr>
      <w:r w:rsidRPr="0062782C">
        <w:rPr>
          <w:rFonts w:ascii="Gill Sans MT" w:eastAsia="Times New Roman" w:hAnsi="Gill Sans MT" w:cs="Arial"/>
          <w:color w:val="1E1E1E"/>
          <w:spacing w:val="4"/>
          <w:sz w:val="24"/>
          <w:szCs w:val="24"/>
        </w:rPr>
        <w:t>The Indigenous Evaluation Committee (the Committee) is a key part of the </w:t>
      </w:r>
      <w:r w:rsidR="00544E72">
        <w:fldChar w:fldCharType="begin"/>
      </w:r>
      <w:r w:rsidR="00544E72">
        <w:instrText xml:space="preserve"> HYPERLINK "https://www.pmc.gov.au/node/114200" \t "_blank" </w:instrText>
      </w:r>
      <w:r w:rsidR="00544E72">
        <w:fldChar w:fldCharType="separate"/>
      </w:r>
      <w:r w:rsidRPr="0062782C">
        <w:rPr>
          <w:rStyle w:val="Hyperlink"/>
          <w:rFonts w:ascii="Gill Sans MT" w:eastAsia="Times New Roman" w:hAnsi="Gill Sans MT" w:cs="Arial"/>
          <w:color w:val="0062A0"/>
          <w:spacing w:val="4"/>
          <w:sz w:val="24"/>
          <w:szCs w:val="24"/>
          <w:bdr w:val="none" w:sz="0" w:space="0" w:color="auto" w:frame="1"/>
        </w:rPr>
        <w:t>Evaluation Framework</w:t>
      </w:r>
      <w:r w:rsidR="00544E72">
        <w:rPr>
          <w:rStyle w:val="Hyperlink"/>
          <w:rFonts w:ascii="Gill Sans MT" w:eastAsia="Times New Roman" w:hAnsi="Gill Sans MT" w:cs="Arial"/>
          <w:color w:val="0062A0"/>
          <w:spacing w:val="4"/>
          <w:sz w:val="24"/>
          <w:szCs w:val="24"/>
          <w:bdr w:val="none" w:sz="0" w:space="0" w:color="auto" w:frame="1"/>
        </w:rPr>
        <w:fldChar w:fldCharType="end"/>
      </w:r>
      <w:r w:rsidRPr="0062782C">
        <w:rPr>
          <w:rFonts w:ascii="Gill Sans MT" w:eastAsia="Times New Roman" w:hAnsi="Gill Sans MT" w:cs="Arial"/>
          <w:color w:val="1E1E1E"/>
          <w:spacing w:val="4"/>
          <w:sz w:val="24"/>
          <w:szCs w:val="24"/>
        </w:rPr>
        <w:t>. Through the provision of independent strategic and technical advice, the Committee supports the improvement of evaluation practices of the Indigenous Affairs Group in line with the Framework’s principles of relevance, credibility, robustness and appropriateness. One of the responsibilities of the Committee is to endorse the Annual Evaluation Work Plan (see</w:t>
      </w:r>
      <w:r w:rsidRPr="0062782C">
        <w:rPr>
          <w:rFonts w:ascii="Gill Sans MT" w:eastAsia="Times New Roman" w:hAnsi="Gill Sans MT" w:cs="Times New Roman"/>
          <w:color w:val="222222"/>
          <w:sz w:val="24"/>
          <w:szCs w:val="24"/>
        </w:rPr>
        <w:t> </w:t>
      </w:r>
      <w:r w:rsidR="00544E72">
        <w:fldChar w:fldCharType="begin"/>
      </w:r>
      <w:r w:rsidR="00544E72">
        <w:instrText xml:space="preserve"> HYPERLINK "https://www.pmc.gov.au/indigenous-affairs/evaluations/indigenous-evaluation-committee" \t "_blank" </w:instrText>
      </w:r>
      <w:r w:rsidR="00544E72">
        <w:fldChar w:fldCharType="separate"/>
      </w:r>
      <w:r w:rsidRPr="0062782C">
        <w:rPr>
          <w:rStyle w:val="Hyperlink"/>
          <w:rFonts w:ascii="Gill Sans MT" w:eastAsia="Times New Roman" w:hAnsi="Gill Sans MT" w:cs="Arial"/>
          <w:color w:val="1155CC"/>
          <w:sz w:val="24"/>
          <w:szCs w:val="24"/>
        </w:rPr>
        <w:t>https://www.pmc.gov.au/indigenous-affairs/evaluations/indigenous-evaluation-committee</w:t>
      </w:r>
      <w:r w:rsidR="00544E72">
        <w:rPr>
          <w:rStyle w:val="Hyperlink"/>
          <w:rFonts w:ascii="Gill Sans MT" w:eastAsia="Times New Roman" w:hAnsi="Gill Sans MT" w:cs="Arial"/>
          <w:color w:val="1155CC"/>
          <w:sz w:val="24"/>
          <w:szCs w:val="24"/>
        </w:rPr>
        <w:fldChar w:fldCharType="end"/>
      </w:r>
      <w:r w:rsidRPr="0062782C">
        <w:rPr>
          <w:rFonts w:ascii="Gill Sans MT" w:eastAsia="Times New Roman" w:hAnsi="Gill Sans MT" w:cs="Arial"/>
          <w:color w:val="222222"/>
          <w:sz w:val="24"/>
          <w:szCs w:val="24"/>
        </w:rPr>
        <w:t> </w:t>
      </w:r>
      <w:r>
        <w:rPr>
          <w:rFonts w:ascii="Gill Sans MT" w:eastAsia="Times New Roman" w:hAnsi="Gill Sans MT" w:cs="Arial"/>
          <w:color w:val="222222"/>
          <w:sz w:val="24"/>
          <w:szCs w:val="24"/>
        </w:rPr>
        <w:t>)</w:t>
      </w:r>
    </w:p>
    <w:p w14:paraId="47CA943B" w14:textId="6177F32C" w:rsidR="00FB147E" w:rsidRPr="00FB147E" w:rsidRDefault="00DC7EFE" w:rsidP="00FB147E">
      <w:pPr>
        <w:spacing w:after="240"/>
        <w:rPr>
          <w:rFonts w:ascii="Gill Sans MT" w:hAnsi="Gill Sans MT" w:cstheme="minorHAnsi"/>
          <w:sz w:val="24"/>
          <w:szCs w:val="24"/>
          <w:u w:val="single"/>
        </w:rPr>
      </w:pPr>
      <w:r w:rsidRPr="00FB147E">
        <w:rPr>
          <w:rFonts w:ascii="Gill Sans MT" w:hAnsi="Gill Sans MT" w:cstheme="minorHAnsi"/>
          <w:sz w:val="24"/>
          <w:szCs w:val="24"/>
          <w:u w:val="single"/>
        </w:rPr>
        <w:t xml:space="preserve">Centralised Evaluation model, Department of Social Services </w:t>
      </w:r>
    </w:p>
    <w:p w14:paraId="7FA1F831" w14:textId="38ED2D6D" w:rsidR="00FB147E" w:rsidRPr="00FB147E" w:rsidRDefault="00FB147E" w:rsidP="00FB147E">
      <w:pPr>
        <w:spacing w:after="240"/>
        <w:rPr>
          <w:rFonts w:ascii="Gill Sans MT" w:hAnsi="Gill Sans MT" w:cstheme="minorHAnsi"/>
          <w:sz w:val="24"/>
          <w:szCs w:val="24"/>
        </w:rPr>
      </w:pPr>
      <w:r w:rsidRPr="00FB147E">
        <w:rPr>
          <w:rFonts w:ascii="Gill Sans MT" w:hAnsi="Gill Sans MT" w:cstheme="minorHAnsi"/>
          <w:sz w:val="24"/>
          <w:szCs w:val="24"/>
        </w:rPr>
        <w:t>The Department of Social Services has centralised its impact evaluation functions within its Policy Office in order to drive, support and coordinate evaluation for DSS, and to provide a consistent source of evaluation advice. The DSS Evaluation Unit is independent of but works collaboratively with policy and program areas. The Evaluation Unit:</w:t>
      </w:r>
    </w:p>
    <w:p w14:paraId="03BB6092" w14:textId="77777777" w:rsidR="00FB147E" w:rsidRPr="00FB147E" w:rsidRDefault="00FB147E" w:rsidP="00FA3EE0">
      <w:pPr>
        <w:pStyle w:val="ListParagraph"/>
        <w:numPr>
          <w:ilvl w:val="0"/>
          <w:numId w:val="22"/>
        </w:numPr>
        <w:spacing w:after="120"/>
        <w:ind w:left="714" w:hanging="357"/>
        <w:contextualSpacing w:val="0"/>
        <w:rPr>
          <w:rFonts w:ascii="Gill Sans MT" w:hAnsi="Gill Sans MT" w:cstheme="minorHAnsi"/>
          <w:sz w:val="24"/>
          <w:szCs w:val="24"/>
        </w:rPr>
      </w:pPr>
      <w:r w:rsidRPr="00FB147E">
        <w:rPr>
          <w:rFonts w:ascii="Gill Sans MT" w:hAnsi="Gill Sans MT" w:cstheme="minorHAnsi"/>
          <w:sz w:val="24"/>
          <w:szCs w:val="24"/>
        </w:rPr>
        <w:t>provides costings for the evaluation component of New Policy Proposals (NPPs) to include funds to monitor and evaluate outcomes of the policy or program initiative</w:t>
      </w:r>
    </w:p>
    <w:p w14:paraId="467482C0" w14:textId="77777777" w:rsidR="00FB147E" w:rsidRPr="00FB147E" w:rsidRDefault="00FB147E" w:rsidP="00FA3EE0">
      <w:pPr>
        <w:pStyle w:val="ListParagraph"/>
        <w:numPr>
          <w:ilvl w:val="0"/>
          <w:numId w:val="22"/>
        </w:numPr>
        <w:spacing w:after="120"/>
        <w:ind w:left="714" w:hanging="357"/>
        <w:contextualSpacing w:val="0"/>
        <w:rPr>
          <w:rFonts w:ascii="Gill Sans MT" w:hAnsi="Gill Sans MT" w:cstheme="minorHAnsi"/>
          <w:sz w:val="24"/>
          <w:szCs w:val="24"/>
        </w:rPr>
      </w:pPr>
      <w:r w:rsidRPr="00FB147E">
        <w:rPr>
          <w:rFonts w:ascii="Gill Sans MT" w:hAnsi="Gill Sans MT" w:cstheme="minorHAnsi"/>
          <w:sz w:val="24"/>
          <w:szCs w:val="24"/>
        </w:rPr>
        <w:lastRenderedPageBreak/>
        <w:t>delivers and 'Evaluation Readiness Service' to support policy and program areas to develop theories of change, program logics and performance measurement frameworks</w:t>
      </w:r>
    </w:p>
    <w:p w14:paraId="7EC8E50D" w14:textId="77777777" w:rsidR="00FB147E" w:rsidRPr="00FB147E" w:rsidRDefault="00FB147E" w:rsidP="00FA3EE0">
      <w:pPr>
        <w:pStyle w:val="ListParagraph"/>
        <w:numPr>
          <w:ilvl w:val="0"/>
          <w:numId w:val="22"/>
        </w:numPr>
        <w:spacing w:after="120"/>
        <w:ind w:left="714" w:hanging="357"/>
        <w:contextualSpacing w:val="0"/>
        <w:rPr>
          <w:rFonts w:ascii="Gill Sans MT" w:hAnsi="Gill Sans MT" w:cstheme="minorHAnsi"/>
          <w:sz w:val="24"/>
          <w:szCs w:val="24"/>
        </w:rPr>
      </w:pPr>
      <w:r w:rsidRPr="00FB147E">
        <w:rPr>
          <w:rFonts w:ascii="Gill Sans MT" w:hAnsi="Gill Sans MT" w:cstheme="minorHAnsi"/>
          <w:sz w:val="24"/>
          <w:szCs w:val="24"/>
        </w:rPr>
        <w:t>procures and manages all DSS trials and impact evaluations</w:t>
      </w:r>
    </w:p>
    <w:p w14:paraId="7C0813BD" w14:textId="77777777" w:rsidR="00FB147E" w:rsidRPr="00FB147E" w:rsidRDefault="00FB147E" w:rsidP="00FA3EE0">
      <w:pPr>
        <w:pStyle w:val="ListParagraph"/>
        <w:numPr>
          <w:ilvl w:val="0"/>
          <w:numId w:val="22"/>
        </w:numPr>
        <w:spacing w:after="120"/>
        <w:ind w:left="714" w:hanging="357"/>
        <w:contextualSpacing w:val="0"/>
        <w:rPr>
          <w:rFonts w:ascii="Gill Sans MT" w:hAnsi="Gill Sans MT" w:cstheme="minorHAnsi"/>
          <w:sz w:val="24"/>
          <w:szCs w:val="24"/>
        </w:rPr>
      </w:pPr>
      <w:r w:rsidRPr="00FB147E">
        <w:rPr>
          <w:rFonts w:ascii="Gill Sans MT" w:hAnsi="Gill Sans MT" w:cstheme="minorHAnsi"/>
          <w:sz w:val="24"/>
          <w:szCs w:val="24"/>
        </w:rPr>
        <w:t>advises on all aspects of evaluation practice</w:t>
      </w:r>
    </w:p>
    <w:p w14:paraId="5CEA28C7" w14:textId="77777777" w:rsidR="00FB147E" w:rsidRPr="00FB147E" w:rsidRDefault="00FB147E" w:rsidP="00FA3EE0">
      <w:pPr>
        <w:pStyle w:val="ListParagraph"/>
        <w:numPr>
          <w:ilvl w:val="0"/>
          <w:numId w:val="22"/>
        </w:numPr>
        <w:spacing w:after="120"/>
        <w:ind w:left="714" w:hanging="357"/>
        <w:contextualSpacing w:val="0"/>
        <w:rPr>
          <w:rFonts w:ascii="Gill Sans MT" w:hAnsi="Gill Sans MT" w:cstheme="minorHAnsi"/>
          <w:sz w:val="24"/>
          <w:szCs w:val="24"/>
        </w:rPr>
      </w:pPr>
      <w:r w:rsidRPr="00FB147E">
        <w:rPr>
          <w:rFonts w:ascii="Gill Sans MT" w:hAnsi="Gill Sans MT" w:cstheme="minorHAnsi"/>
          <w:sz w:val="24"/>
          <w:szCs w:val="24"/>
        </w:rPr>
        <w:t>improves evaluation capacity and capability through both informal and formal channels</w:t>
      </w:r>
    </w:p>
    <w:p w14:paraId="37D9059C" w14:textId="77777777" w:rsidR="00FB147E" w:rsidRPr="00FB147E" w:rsidRDefault="00FB147E" w:rsidP="00AB7704">
      <w:pPr>
        <w:spacing w:after="240"/>
        <w:rPr>
          <w:rFonts w:ascii="Gill Sans MT" w:hAnsi="Gill Sans MT" w:cstheme="minorHAnsi"/>
          <w:sz w:val="24"/>
          <w:szCs w:val="24"/>
        </w:rPr>
      </w:pPr>
    </w:p>
    <w:sectPr w:rsidR="00FB147E" w:rsidRPr="00FB147E" w:rsidSect="00BE2748">
      <w:pgSz w:w="11906" w:h="16838"/>
      <w:pgMar w:top="1342" w:right="1440" w:bottom="136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9AB834" w15:done="0"/>
  <w15:commentEx w15:paraId="4CE89A6E" w15:done="0"/>
  <w15:commentEx w15:paraId="3E3B2B8E" w15:done="0"/>
  <w15:commentEx w15:paraId="789F9464" w15:done="0"/>
  <w15:commentEx w15:paraId="49E48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AB834" w16cid:durableId="207BED2E"/>
  <w16cid:commentId w16cid:paraId="4CE89A6E" w16cid:durableId="207C461E"/>
  <w16cid:commentId w16cid:paraId="3E3B2B8E" w16cid:durableId="207BEC63"/>
  <w16cid:commentId w16cid:paraId="789F9464" w16cid:durableId="207BE7E4"/>
  <w16cid:commentId w16cid:paraId="49E48167" w16cid:durableId="207C33E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B2408" w14:textId="77777777" w:rsidR="00544E72" w:rsidRDefault="00544E72" w:rsidP="000B57EB">
      <w:pPr>
        <w:spacing w:after="0" w:line="240" w:lineRule="auto"/>
      </w:pPr>
      <w:r>
        <w:separator/>
      </w:r>
    </w:p>
  </w:endnote>
  <w:endnote w:type="continuationSeparator" w:id="0">
    <w:p w14:paraId="3BF0DD37" w14:textId="77777777" w:rsidR="00544E72" w:rsidRDefault="00544E72" w:rsidP="000B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Times New Roman (Body CS)">
    <w:altName w:val="Arial"/>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F93B" w14:textId="77777777" w:rsidR="001F301D" w:rsidRDefault="001F3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FDCD2" w14:textId="158795E2" w:rsidR="00544E72" w:rsidRDefault="00544E72">
    <w:pPr>
      <w:pStyle w:val="Footer"/>
      <w:jc w:val="right"/>
    </w:pPr>
  </w:p>
  <w:p w14:paraId="3AB33941" w14:textId="001041B5" w:rsidR="00544E72" w:rsidRPr="00836BE5" w:rsidRDefault="00544E72">
    <w:pPr>
      <w:pStyle w:val="Footer"/>
      <w:rPr>
        <w:rFonts w:ascii="Gill Sans MT" w:hAnsi="Gill Sans MT"/>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F5F7C" w14:textId="77777777" w:rsidR="001F301D" w:rsidRDefault="001F301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83913"/>
      <w:docPartObj>
        <w:docPartGallery w:val="Page Numbers (Bottom of Page)"/>
        <w:docPartUnique/>
      </w:docPartObj>
    </w:sdtPr>
    <w:sdtEndPr>
      <w:rPr>
        <w:noProof/>
      </w:rPr>
    </w:sdtEndPr>
    <w:sdtContent>
      <w:p w14:paraId="435502C3" w14:textId="1F9A0E23" w:rsidR="00544E72" w:rsidRDefault="00544E72">
        <w:pPr>
          <w:pStyle w:val="Footer"/>
          <w:jc w:val="right"/>
        </w:pPr>
        <w:r w:rsidRPr="00836BE5">
          <w:rPr>
            <w:rFonts w:ascii="Gill Sans MT" w:hAnsi="Gill Sans MT"/>
          </w:rPr>
          <w:fldChar w:fldCharType="begin"/>
        </w:r>
        <w:r w:rsidRPr="00836BE5">
          <w:rPr>
            <w:rFonts w:ascii="Gill Sans MT" w:hAnsi="Gill Sans MT"/>
          </w:rPr>
          <w:instrText xml:space="preserve"> PAGE   \* MERGEFORMAT </w:instrText>
        </w:r>
        <w:r w:rsidRPr="00836BE5">
          <w:rPr>
            <w:rFonts w:ascii="Gill Sans MT" w:hAnsi="Gill Sans MT"/>
          </w:rPr>
          <w:fldChar w:fldCharType="separate"/>
        </w:r>
        <w:r w:rsidR="001F301D">
          <w:rPr>
            <w:rFonts w:ascii="Gill Sans MT" w:hAnsi="Gill Sans MT"/>
            <w:noProof/>
          </w:rPr>
          <w:t>2</w:t>
        </w:r>
        <w:r w:rsidRPr="00836BE5">
          <w:rPr>
            <w:rFonts w:ascii="Gill Sans MT" w:hAnsi="Gill Sans MT"/>
            <w:noProof/>
          </w:rPr>
          <w:fldChar w:fldCharType="end"/>
        </w:r>
      </w:p>
    </w:sdtContent>
  </w:sdt>
  <w:p w14:paraId="2F57C32A" w14:textId="77777777" w:rsidR="00544E72" w:rsidRPr="00836BE5" w:rsidRDefault="00544E72">
    <w:pPr>
      <w:pStyle w:val="Footer"/>
      <w:rPr>
        <w:rFonts w:ascii="Gill Sans MT" w:hAnsi="Gill Sans MT"/>
        <w:i/>
      </w:rPr>
    </w:pPr>
    <w:r w:rsidRPr="00836BE5">
      <w:rPr>
        <w:rFonts w:ascii="Gill Sans MT" w:hAnsi="Gill Sans MT"/>
        <w:i/>
      </w:rPr>
      <w:t xml:space="preserve">AES </w:t>
    </w:r>
    <w:r>
      <w:rPr>
        <w:rFonts w:ascii="Gill Sans MT" w:hAnsi="Gill Sans MT"/>
        <w:i/>
      </w:rPr>
      <w:t>2</w:t>
    </w:r>
    <w:r w:rsidRPr="00A32B5F">
      <w:rPr>
        <w:rFonts w:ascii="Gill Sans MT" w:hAnsi="Gill Sans MT"/>
        <w:i/>
        <w:vertAlign w:val="superscript"/>
      </w:rPr>
      <w:t>nd</w:t>
    </w:r>
    <w:r>
      <w:rPr>
        <w:rFonts w:ascii="Gill Sans MT" w:hAnsi="Gill Sans MT"/>
        <w:i/>
      </w:rPr>
      <w:t xml:space="preserve"> </w:t>
    </w:r>
    <w:r w:rsidRPr="00836BE5">
      <w:rPr>
        <w:rFonts w:ascii="Gill Sans MT" w:hAnsi="Gill Sans MT"/>
        <w:i/>
      </w:rPr>
      <w:t>Submission to the Independent Review of the APS (</w:t>
    </w:r>
    <w:r>
      <w:rPr>
        <w:rFonts w:ascii="Gill Sans MT" w:hAnsi="Gill Sans MT"/>
        <w:i/>
      </w:rPr>
      <w:t>May 2019</w:t>
    </w:r>
    <w:r w:rsidRPr="00836BE5">
      <w:rPr>
        <w:rFonts w:ascii="Gill Sans MT" w:hAnsi="Gill Sans MT"/>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939D" w14:textId="77777777" w:rsidR="00544E72" w:rsidRDefault="00544E72" w:rsidP="000B57EB">
      <w:pPr>
        <w:spacing w:after="0" w:line="240" w:lineRule="auto"/>
      </w:pPr>
      <w:r>
        <w:separator/>
      </w:r>
    </w:p>
  </w:footnote>
  <w:footnote w:type="continuationSeparator" w:id="0">
    <w:p w14:paraId="108F0715" w14:textId="77777777" w:rsidR="00544E72" w:rsidRDefault="00544E72" w:rsidP="000B57EB">
      <w:pPr>
        <w:spacing w:after="0" w:line="240" w:lineRule="auto"/>
      </w:pPr>
      <w:r>
        <w:continuationSeparator/>
      </w:r>
    </w:p>
  </w:footnote>
  <w:footnote w:id="1">
    <w:p w14:paraId="14E119EE" w14:textId="0E2C5418" w:rsidR="00544E72" w:rsidRPr="00632651" w:rsidRDefault="00544E72" w:rsidP="005470A8">
      <w:pPr>
        <w:pStyle w:val="FootnoteText"/>
        <w:rPr>
          <w:lang w:val="en-US"/>
        </w:rPr>
      </w:pPr>
      <w:r>
        <w:rPr>
          <w:rStyle w:val="FootnoteReference"/>
        </w:rPr>
        <w:footnoteRef/>
      </w:r>
      <w:r>
        <w:t xml:space="preserve"> </w:t>
      </w:r>
      <w:r>
        <w:rPr>
          <w:lang w:val="en-US"/>
        </w:rPr>
        <w:t xml:space="preserve"> For example, </w:t>
      </w:r>
      <w:proofErr w:type="spellStart"/>
      <w:r w:rsidRPr="00632651">
        <w:rPr>
          <w:lang w:val="en-US"/>
        </w:rPr>
        <w:t>Stufflebeam</w:t>
      </w:r>
      <w:proofErr w:type="spellEnd"/>
      <w:r w:rsidRPr="00632651">
        <w:rPr>
          <w:lang w:val="en-US"/>
        </w:rPr>
        <w:t xml:space="preserve"> 2002, McDonald et al 2003, Sanders 2004, Volkov and King 2007.</w:t>
      </w:r>
    </w:p>
  </w:footnote>
  <w:footnote w:id="2">
    <w:p w14:paraId="63C4D468" w14:textId="13B38A46" w:rsidR="00544E72" w:rsidRPr="008D5EAD" w:rsidRDefault="00544E72">
      <w:pPr>
        <w:pStyle w:val="FootnoteText"/>
        <w:rPr>
          <w:lang w:val="en-US"/>
        </w:rPr>
      </w:pPr>
      <w:r>
        <w:rPr>
          <w:rStyle w:val="FootnoteReference"/>
        </w:rPr>
        <w:footnoteRef/>
      </w:r>
      <w:r>
        <w:t xml:space="preserve"> At the time of writing, </w:t>
      </w:r>
      <w:r>
        <w:rPr>
          <w:lang w:val="en-US"/>
        </w:rPr>
        <w:t xml:space="preserve">there have been varying views expressed by AES members. There is consensus around a centralized evaluation function being located within a central or independent agency (in either instance, with an independent, non-partisan aspect – possibly via a legislative mechanism such as s.64B of the </w:t>
      </w:r>
      <w:r w:rsidRPr="00C23AD2">
        <w:rPr>
          <w:i/>
          <w:lang w:val="en-US"/>
        </w:rPr>
        <w:t>Parliamentary Service Act 1999</w:t>
      </w:r>
      <w:r>
        <w:rPr>
          <w:lang w:val="en-US"/>
        </w:rPr>
        <w:t xml:space="preserve"> that underpins the Parliamentary Budget Office).  Perspectives differ as to whether this would be best located within PM&amp;C, </w:t>
      </w:r>
      <w:proofErr w:type="spellStart"/>
      <w:r>
        <w:rPr>
          <w:lang w:val="en-US"/>
        </w:rPr>
        <w:t>DoF</w:t>
      </w:r>
      <w:proofErr w:type="spellEnd"/>
      <w:r>
        <w:rPr>
          <w:lang w:val="en-US"/>
        </w:rPr>
        <w:t>, Treasury or the Productivity Commission. This issue would benefit from further consultation with stakeholders internal and external to Government.</w:t>
      </w:r>
    </w:p>
  </w:footnote>
  <w:footnote w:id="3">
    <w:p w14:paraId="5A834264" w14:textId="7926748B" w:rsidR="00544E72" w:rsidRPr="00026D8E" w:rsidRDefault="00544E72">
      <w:pPr>
        <w:pStyle w:val="FootnoteText"/>
        <w:rPr>
          <w:lang w:val="en-US"/>
        </w:rPr>
      </w:pPr>
      <w:r>
        <w:rPr>
          <w:rStyle w:val="FootnoteReference"/>
        </w:rPr>
        <w:footnoteRef/>
      </w:r>
      <w:r>
        <w:t xml:space="preserve"> </w:t>
      </w:r>
      <w:r>
        <w:rPr>
          <w:lang w:val="en-US"/>
        </w:rPr>
        <w:t>A similar approach could be adopted for any future APS reforms as a whole.</w:t>
      </w:r>
    </w:p>
  </w:footnote>
  <w:footnote w:id="4">
    <w:p w14:paraId="6980F142" w14:textId="51BAD902" w:rsidR="00544E72" w:rsidRPr="006B1257" w:rsidRDefault="00544E72" w:rsidP="004C1560">
      <w:pPr>
        <w:pStyle w:val="FootnoteText"/>
        <w:rPr>
          <w:lang w:val="en-US"/>
        </w:rPr>
      </w:pPr>
      <w:r>
        <w:rPr>
          <w:rStyle w:val="FootnoteReference"/>
        </w:rPr>
        <w:footnoteRef/>
      </w:r>
      <w:r>
        <w:t xml:space="preserve"> Developing sound program logics and theories of change is one technical solution to the issue raised in the ‘Priorities’ paper regarding the use in of inappropriate metrics – they inform and can improve the development of effective Monitoring/Performance Frameworks. There are also tactical benefits in taking this approach as it can build stakeholder ‘buy-in’.</w:t>
      </w:r>
    </w:p>
  </w:footnote>
  <w:footnote w:id="5">
    <w:p w14:paraId="0E0ADD94" w14:textId="226FC685" w:rsidR="00544E72" w:rsidRPr="00E82A17" w:rsidRDefault="00544E72">
      <w:pPr>
        <w:pStyle w:val="FootnoteText"/>
        <w:rPr>
          <w:lang w:val="en-US"/>
        </w:rPr>
      </w:pPr>
      <w:r>
        <w:rPr>
          <w:rStyle w:val="FootnoteReference"/>
        </w:rPr>
        <w:footnoteRef/>
      </w:r>
      <w:r>
        <w:t xml:space="preserve"> </w:t>
      </w:r>
      <w:r>
        <w:rPr>
          <w:lang w:val="en-US"/>
        </w:rPr>
        <w:t>Doing so also has significant resourcing and timeframe implications, which need to be understood and communicated to stakeholders.</w:t>
      </w:r>
    </w:p>
  </w:footnote>
  <w:footnote w:id="6">
    <w:p w14:paraId="0CA0021A" w14:textId="337B93B7" w:rsidR="00544E72" w:rsidRPr="002F28DD" w:rsidRDefault="00544E72">
      <w:pPr>
        <w:pStyle w:val="FootnoteText"/>
        <w:rPr>
          <w:lang w:val="en-US"/>
        </w:rPr>
      </w:pPr>
      <w:r>
        <w:rPr>
          <w:rStyle w:val="FootnoteReference"/>
        </w:rPr>
        <w:footnoteRef/>
      </w:r>
      <w:r>
        <w:t xml:space="preserve"> By theory, we are referring to a theory of change.</w:t>
      </w:r>
    </w:p>
  </w:footnote>
  <w:footnote w:id="7">
    <w:p w14:paraId="057A8A2C" w14:textId="6B36B256" w:rsidR="00544E72" w:rsidRPr="00AF4644" w:rsidRDefault="00544E72">
      <w:pPr>
        <w:pStyle w:val="FootnoteText"/>
        <w:rPr>
          <w:lang w:val="en-US"/>
        </w:rPr>
      </w:pPr>
      <w:r>
        <w:rPr>
          <w:rStyle w:val="FootnoteReference"/>
        </w:rPr>
        <w:footnoteRef/>
      </w:r>
      <w:r>
        <w:t xml:space="preserve"> </w:t>
      </w:r>
      <w:r>
        <w:rPr>
          <w:lang w:val="en-US"/>
        </w:rPr>
        <w:t>One example the ‘Leadership in Evaluation’ initiative undertaken in the then Department of Families and Community Services in the mid-2000’s. This involved the department partnering with the AES to deliver 4 workshops to two cohorts of 20 officers. A number of graduates subsequently became identified evaluators within the APS, or in some instances over time external practitioners providing services to the APS.</w:t>
      </w:r>
    </w:p>
  </w:footnote>
  <w:footnote w:id="8">
    <w:p w14:paraId="74CE3DA3" w14:textId="46BAE46E" w:rsidR="00544E72" w:rsidRDefault="00544E72">
      <w:pPr>
        <w:pStyle w:val="FootnoteText"/>
      </w:pPr>
      <w:r>
        <w:rPr>
          <w:rStyle w:val="FootnoteReference"/>
        </w:rPr>
        <w:footnoteRef/>
      </w:r>
      <w:r>
        <w:t xml:space="preserve"> </w:t>
      </w:r>
      <w:r w:rsidRPr="00BE2748">
        <w:rPr>
          <w:rFonts w:eastAsia="Times New Roman" w:cs="Times New Roman"/>
          <w:color w:val="000000"/>
          <w:sz w:val="21"/>
          <w:szCs w:val="24"/>
        </w:rPr>
        <w:t xml:space="preserve">The </w:t>
      </w:r>
      <w:r>
        <w:rPr>
          <w:rFonts w:eastAsia="Times New Roman" w:cs="Times New Roman"/>
          <w:color w:val="000000"/>
          <w:sz w:val="21"/>
          <w:szCs w:val="24"/>
        </w:rPr>
        <w:t xml:space="preserve">Review’s </w:t>
      </w:r>
      <w:r w:rsidRPr="00BE2748">
        <w:rPr>
          <w:rFonts w:eastAsia="Times New Roman" w:cs="Times New Roman"/>
          <w:color w:val="000000"/>
          <w:sz w:val="21"/>
          <w:szCs w:val="24"/>
        </w:rPr>
        <w:t>pro</w:t>
      </w:r>
      <w:r>
        <w:rPr>
          <w:rFonts w:eastAsia="Times New Roman" w:cs="Times New Roman"/>
          <w:color w:val="000000"/>
          <w:sz w:val="21"/>
          <w:szCs w:val="24"/>
        </w:rPr>
        <w:t>posal</w:t>
      </w:r>
      <w:r w:rsidRPr="00BE2748">
        <w:rPr>
          <w:rFonts w:eastAsia="Times New Roman" w:cs="Times New Roman"/>
          <w:color w:val="000000"/>
          <w:sz w:val="21"/>
          <w:szCs w:val="24"/>
        </w:rPr>
        <w:t xml:space="preserve"> that NPP’s should be supported by program logics has merit, but the speed at which these are sometimes required makes this difficult to operationalise—however it would be more feasible in practice if policy and program staff have this skill.</w:t>
      </w:r>
    </w:p>
  </w:footnote>
  <w:footnote w:id="9">
    <w:p w14:paraId="3C1F78F7" w14:textId="509849D7" w:rsidR="00544E72" w:rsidRPr="00E82A17" w:rsidRDefault="00544E72">
      <w:pPr>
        <w:pStyle w:val="FootnoteText"/>
        <w:rPr>
          <w:lang w:val="en-US"/>
        </w:rPr>
      </w:pPr>
      <w:r>
        <w:rPr>
          <w:rStyle w:val="FootnoteReference"/>
        </w:rPr>
        <w:footnoteRef/>
      </w:r>
      <w:r>
        <w:t xml:space="preserve"> </w:t>
      </w:r>
      <w:r>
        <w:rPr>
          <w:lang w:val="en-US"/>
        </w:rPr>
        <w:t xml:space="preserve">Noting </w:t>
      </w:r>
      <w:r w:rsidRPr="00E82A17">
        <w:rPr>
          <w:lang w:val="en-US"/>
        </w:rPr>
        <w:t>that reach and representation among some segments of the population and around certain issues through surveys alone would be limited.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D1B0" w14:textId="00F6D93B" w:rsidR="00544E72" w:rsidRDefault="00544E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F180" w14:textId="7D675A0E" w:rsidR="00544E72" w:rsidRDefault="00544E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98C1" w14:textId="18F84F94" w:rsidR="00544E72" w:rsidRDefault="00544E7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E71D" w14:textId="0387BF28" w:rsidR="00544E72" w:rsidRDefault="00544E7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42860" w14:textId="09119B84" w:rsidR="00544E72" w:rsidRDefault="00544E7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8BF9" w14:textId="09BD131A" w:rsidR="00544E72" w:rsidRDefault="00544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3C8"/>
    <w:multiLevelType w:val="hybridMultilevel"/>
    <w:tmpl w:val="60704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A90"/>
    <w:multiLevelType w:val="hybridMultilevel"/>
    <w:tmpl w:val="BE44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13EE"/>
    <w:multiLevelType w:val="hybridMultilevel"/>
    <w:tmpl w:val="687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46120"/>
    <w:multiLevelType w:val="hybridMultilevel"/>
    <w:tmpl w:val="0374DA0A"/>
    <w:lvl w:ilvl="0" w:tplc="522029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F24E9"/>
    <w:multiLevelType w:val="hybridMultilevel"/>
    <w:tmpl w:val="B9220124"/>
    <w:lvl w:ilvl="0" w:tplc="04090005">
      <w:start w:val="1"/>
      <w:numFmt w:val="bullet"/>
      <w:lvlText w:val=""/>
      <w:lvlJc w:val="left"/>
      <w:pPr>
        <w:ind w:left="1443" w:hanging="360"/>
      </w:pPr>
      <w:rPr>
        <w:rFonts w:ascii="Wingdings" w:hAnsi="Wingdings" w:hint="default"/>
      </w:rPr>
    </w:lvl>
    <w:lvl w:ilvl="1" w:tplc="04090003">
      <w:start w:val="1"/>
      <w:numFmt w:val="bullet"/>
      <w:lvlText w:val="o"/>
      <w:lvlJc w:val="left"/>
      <w:pPr>
        <w:ind w:left="2163" w:hanging="360"/>
      </w:pPr>
      <w:rPr>
        <w:rFonts w:ascii="Courier New" w:hAnsi="Courier New" w:hint="default"/>
      </w:rPr>
    </w:lvl>
    <w:lvl w:ilvl="2" w:tplc="04090005">
      <w:start w:val="1"/>
      <w:numFmt w:val="bullet"/>
      <w:lvlText w:val=""/>
      <w:lvlJc w:val="left"/>
      <w:pPr>
        <w:ind w:left="2883" w:hanging="360"/>
      </w:pPr>
      <w:rPr>
        <w:rFonts w:ascii="Wingdings" w:hAnsi="Wingdings" w:hint="default"/>
      </w:rPr>
    </w:lvl>
    <w:lvl w:ilvl="3" w:tplc="04090003">
      <w:start w:val="1"/>
      <w:numFmt w:val="bullet"/>
      <w:lvlText w:val="o"/>
      <w:lvlJc w:val="left"/>
      <w:pPr>
        <w:ind w:left="3603" w:hanging="360"/>
      </w:pPr>
      <w:rPr>
        <w:rFonts w:ascii="Courier New" w:hAnsi="Courier New" w:hint="default"/>
      </w:rPr>
    </w:lvl>
    <w:lvl w:ilvl="4" w:tplc="04090003">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
    <w:nsid w:val="2DD615C8"/>
    <w:multiLevelType w:val="hybridMultilevel"/>
    <w:tmpl w:val="BE80ED02"/>
    <w:lvl w:ilvl="0" w:tplc="04090003">
      <w:start w:val="1"/>
      <w:numFmt w:val="bullet"/>
      <w:lvlText w:val="o"/>
      <w:lvlJc w:val="left"/>
      <w:pPr>
        <w:ind w:left="2505" w:hanging="360"/>
      </w:pPr>
      <w:rPr>
        <w:rFonts w:ascii="Courier New" w:hAnsi="Courier New"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
    <w:nsid w:val="2EC62DEE"/>
    <w:multiLevelType w:val="multilevel"/>
    <w:tmpl w:val="6D5C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222B6"/>
    <w:multiLevelType w:val="hybridMultilevel"/>
    <w:tmpl w:val="C18ED4D0"/>
    <w:lvl w:ilvl="0" w:tplc="04090005">
      <w:start w:val="1"/>
      <w:numFmt w:val="bullet"/>
      <w:lvlText w:val=""/>
      <w:lvlJc w:val="left"/>
      <w:pPr>
        <w:ind w:left="2505" w:hanging="360"/>
      </w:pPr>
      <w:rPr>
        <w:rFonts w:ascii="Wingdings" w:hAnsi="Wingdings" w:hint="default"/>
      </w:rPr>
    </w:lvl>
    <w:lvl w:ilvl="1" w:tplc="04090003">
      <w:start w:val="1"/>
      <w:numFmt w:val="bullet"/>
      <w:lvlText w:val="o"/>
      <w:lvlJc w:val="left"/>
      <w:pPr>
        <w:ind w:left="3225" w:hanging="360"/>
      </w:pPr>
      <w:rPr>
        <w:rFonts w:ascii="Courier New" w:hAnsi="Courier New" w:hint="default"/>
      </w:rPr>
    </w:lvl>
    <w:lvl w:ilvl="2" w:tplc="04090005">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8">
    <w:nsid w:val="31F415F3"/>
    <w:multiLevelType w:val="hybridMultilevel"/>
    <w:tmpl w:val="7E9812B0"/>
    <w:lvl w:ilvl="0" w:tplc="04090005">
      <w:start w:val="1"/>
      <w:numFmt w:val="bullet"/>
      <w:lvlText w:val=""/>
      <w:lvlJc w:val="left"/>
      <w:pPr>
        <w:ind w:left="363" w:hanging="360"/>
      </w:pPr>
      <w:rPr>
        <w:rFonts w:ascii="Wingdings" w:hAnsi="Wingdings" w:hint="default"/>
      </w:rPr>
    </w:lvl>
    <w:lvl w:ilvl="1" w:tplc="04090003">
      <w:start w:val="1"/>
      <w:numFmt w:val="bullet"/>
      <w:lvlText w:val="o"/>
      <w:lvlJc w:val="left"/>
      <w:pPr>
        <w:ind w:left="1083" w:hanging="360"/>
      </w:pPr>
      <w:rPr>
        <w:rFonts w:ascii="Courier New" w:hAnsi="Courier New" w:hint="default"/>
      </w:rPr>
    </w:lvl>
    <w:lvl w:ilvl="2" w:tplc="04090003">
      <w:start w:val="1"/>
      <w:numFmt w:val="bullet"/>
      <w:lvlText w:val="o"/>
      <w:lvlJc w:val="left"/>
      <w:pPr>
        <w:ind w:left="1083" w:hanging="360"/>
      </w:pPr>
      <w:rPr>
        <w:rFonts w:ascii="Courier New" w:hAnsi="Courier New"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33CD77DE"/>
    <w:multiLevelType w:val="hybridMultilevel"/>
    <w:tmpl w:val="9F90E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A7626"/>
    <w:multiLevelType w:val="hybridMultilevel"/>
    <w:tmpl w:val="877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02190"/>
    <w:multiLevelType w:val="hybridMultilevel"/>
    <w:tmpl w:val="750CE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9463B"/>
    <w:multiLevelType w:val="hybridMultilevel"/>
    <w:tmpl w:val="FD543CCA"/>
    <w:lvl w:ilvl="0" w:tplc="04090005">
      <w:start w:val="1"/>
      <w:numFmt w:val="bullet"/>
      <w:lvlText w:val=""/>
      <w:lvlJc w:val="left"/>
      <w:pPr>
        <w:ind w:left="363" w:hanging="360"/>
      </w:pPr>
      <w:rPr>
        <w:rFonts w:ascii="Wingdings" w:hAnsi="Wingdings" w:hint="default"/>
      </w:rPr>
    </w:lvl>
    <w:lvl w:ilvl="1" w:tplc="04090003">
      <w:start w:val="1"/>
      <w:numFmt w:val="bullet"/>
      <w:lvlText w:val="o"/>
      <w:lvlJc w:val="left"/>
      <w:pPr>
        <w:ind w:left="1083" w:hanging="360"/>
      </w:pPr>
      <w:rPr>
        <w:rFonts w:ascii="Courier New" w:hAnsi="Courier New" w:hint="default"/>
      </w:rPr>
    </w:lvl>
    <w:lvl w:ilvl="2" w:tplc="04090005">
      <w:start w:val="1"/>
      <w:numFmt w:val="bullet"/>
      <w:lvlText w:val=""/>
      <w:lvlJc w:val="left"/>
      <w:pPr>
        <w:ind w:left="1803" w:hanging="360"/>
      </w:pPr>
      <w:rPr>
        <w:rFonts w:ascii="Wingdings" w:hAnsi="Wingdings" w:hint="default"/>
      </w:rPr>
    </w:lvl>
    <w:lvl w:ilvl="3" w:tplc="04090001">
      <w:start w:val="1"/>
      <w:numFmt w:val="bullet"/>
      <w:lvlText w:val=""/>
      <w:lvlJc w:val="left"/>
      <w:pPr>
        <w:ind w:left="2523" w:hanging="360"/>
      </w:pPr>
      <w:rPr>
        <w:rFonts w:ascii="Symbol" w:hAnsi="Symbol" w:hint="default"/>
      </w:rPr>
    </w:lvl>
    <w:lvl w:ilvl="4" w:tplc="04090003">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54440DE1"/>
    <w:multiLevelType w:val="hybridMultilevel"/>
    <w:tmpl w:val="450062D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21B4B"/>
    <w:multiLevelType w:val="hybridMultilevel"/>
    <w:tmpl w:val="8EC2551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04FC9"/>
    <w:multiLevelType w:val="hybridMultilevel"/>
    <w:tmpl w:val="30FC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91888"/>
    <w:multiLevelType w:val="hybridMultilevel"/>
    <w:tmpl w:val="67B4DE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95AA4"/>
    <w:multiLevelType w:val="hybridMultilevel"/>
    <w:tmpl w:val="067E86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60211118"/>
    <w:multiLevelType w:val="hybridMultilevel"/>
    <w:tmpl w:val="F6828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B2DC8"/>
    <w:multiLevelType w:val="hybridMultilevel"/>
    <w:tmpl w:val="3A1A62C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F0486"/>
    <w:multiLevelType w:val="multilevel"/>
    <w:tmpl w:val="6E4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D3BA6"/>
    <w:multiLevelType w:val="hybridMultilevel"/>
    <w:tmpl w:val="3A401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75C21"/>
    <w:multiLevelType w:val="hybridMultilevel"/>
    <w:tmpl w:val="69A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32717"/>
    <w:multiLevelType w:val="hybridMultilevel"/>
    <w:tmpl w:val="B21C6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7"/>
  </w:num>
  <w:num w:numId="5">
    <w:abstractNumId w:val="6"/>
  </w:num>
  <w:num w:numId="6">
    <w:abstractNumId w:val="20"/>
  </w:num>
  <w:num w:numId="7">
    <w:abstractNumId w:val="12"/>
  </w:num>
  <w:num w:numId="8">
    <w:abstractNumId w:val="3"/>
  </w:num>
  <w:num w:numId="9">
    <w:abstractNumId w:val="15"/>
  </w:num>
  <w:num w:numId="10">
    <w:abstractNumId w:val="4"/>
  </w:num>
  <w:num w:numId="11">
    <w:abstractNumId w:val="7"/>
  </w:num>
  <w:num w:numId="12">
    <w:abstractNumId w:val="8"/>
  </w:num>
  <w:num w:numId="13">
    <w:abstractNumId w:val="5"/>
  </w:num>
  <w:num w:numId="14">
    <w:abstractNumId w:val="11"/>
  </w:num>
  <w:num w:numId="15">
    <w:abstractNumId w:val="21"/>
  </w:num>
  <w:num w:numId="16">
    <w:abstractNumId w:val="18"/>
  </w:num>
  <w:num w:numId="17">
    <w:abstractNumId w:val="9"/>
  </w:num>
  <w:num w:numId="18">
    <w:abstractNumId w:val="0"/>
  </w:num>
  <w:num w:numId="19">
    <w:abstractNumId w:val="13"/>
  </w:num>
  <w:num w:numId="20">
    <w:abstractNumId w:val="14"/>
  </w:num>
  <w:num w:numId="21">
    <w:abstractNumId w:val="19"/>
  </w:num>
  <w:num w:numId="22">
    <w:abstractNumId w:val="23"/>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E8"/>
    <w:rsid w:val="000053FF"/>
    <w:rsid w:val="00005432"/>
    <w:rsid w:val="00007654"/>
    <w:rsid w:val="000132E6"/>
    <w:rsid w:val="0002185F"/>
    <w:rsid w:val="00021CD8"/>
    <w:rsid w:val="0002239E"/>
    <w:rsid w:val="00022DE5"/>
    <w:rsid w:val="00024B09"/>
    <w:rsid w:val="00025F91"/>
    <w:rsid w:val="0002603D"/>
    <w:rsid w:val="00026BE2"/>
    <w:rsid w:val="00026D8E"/>
    <w:rsid w:val="0002796B"/>
    <w:rsid w:val="000306C7"/>
    <w:rsid w:val="00030875"/>
    <w:rsid w:val="00031C67"/>
    <w:rsid w:val="000345BE"/>
    <w:rsid w:val="00036E50"/>
    <w:rsid w:val="00037589"/>
    <w:rsid w:val="00037B6C"/>
    <w:rsid w:val="000408EF"/>
    <w:rsid w:val="00042576"/>
    <w:rsid w:val="00042BE4"/>
    <w:rsid w:val="000448D4"/>
    <w:rsid w:val="000472FD"/>
    <w:rsid w:val="0005038D"/>
    <w:rsid w:val="00051DEC"/>
    <w:rsid w:val="00052476"/>
    <w:rsid w:val="00052E2B"/>
    <w:rsid w:val="00053B6A"/>
    <w:rsid w:val="000565D2"/>
    <w:rsid w:val="00057051"/>
    <w:rsid w:val="000574C0"/>
    <w:rsid w:val="00057C40"/>
    <w:rsid w:val="00060305"/>
    <w:rsid w:val="00061439"/>
    <w:rsid w:val="00061AC5"/>
    <w:rsid w:val="0006364F"/>
    <w:rsid w:val="00063684"/>
    <w:rsid w:val="00065C50"/>
    <w:rsid w:val="000668E5"/>
    <w:rsid w:val="00070529"/>
    <w:rsid w:val="000725DF"/>
    <w:rsid w:val="00076158"/>
    <w:rsid w:val="00080173"/>
    <w:rsid w:val="00080E7D"/>
    <w:rsid w:val="00081CD2"/>
    <w:rsid w:val="00083C80"/>
    <w:rsid w:val="00083D31"/>
    <w:rsid w:val="0008511B"/>
    <w:rsid w:val="00085746"/>
    <w:rsid w:val="00086928"/>
    <w:rsid w:val="00086BD2"/>
    <w:rsid w:val="00087E1B"/>
    <w:rsid w:val="000906B6"/>
    <w:rsid w:val="000911DF"/>
    <w:rsid w:val="000931BA"/>
    <w:rsid w:val="00095A1C"/>
    <w:rsid w:val="000968B1"/>
    <w:rsid w:val="0009758B"/>
    <w:rsid w:val="000A0671"/>
    <w:rsid w:val="000A0C5E"/>
    <w:rsid w:val="000A0F60"/>
    <w:rsid w:val="000A2127"/>
    <w:rsid w:val="000A22D7"/>
    <w:rsid w:val="000A2657"/>
    <w:rsid w:val="000A33E2"/>
    <w:rsid w:val="000A3FAF"/>
    <w:rsid w:val="000A50AB"/>
    <w:rsid w:val="000A56DD"/>
    <w:rsid w:val="000A68AF"/>
    <w:rsid w:val="000B0A27"/>
    <w:rsid w:val="000B0C33"/>
    <w:rsid w:val="000B4C2E"/>
    <w:rsid w:val="000B4CF3"/>
    <w:rsid w:val="000B57EB"/>
    <w:rsid w:val="000B5BD0"/>
    <w:rsid w:val="000B67EC"/>
    <w:rsid w:val="000B6839"/>
    <w:rsid w:val="000B782F"/>
    <w:rsid w:val="000C0EA1"/>
    <w:rsid w:val="000C10E5"/>
    <w:rsid w:val="000C252F"/>
    <w:rsid w:val="000C4C59"/>
    <w:rsid w:val="000C5809"/>
    <w:rsid w:val="000C5EF2"/>
    <w:rsid w:val="000D0374"/>
    <w:rsid w:val="000D037B"/>
    <w:rsid w:val="000D0659"/>
    <w:rsid w:val="000D551E"/>
    <w:rsid w:val="000D5584"/>
    <w:rsid w:val="000D7C98"/>
    <w:rsid w:val="000E1941"/>
    <w:rsid w:val="000E1A50"/>
    <w:rsid w:val="000E254B"/>
    <w:rsid w:val="000E4940"/>
    <w:rsid w:val="000E4BEE"/>
    <w:rsid w:val="000E60FA"/>
    <w:rsid w:val="000F011D"/>
    <w:rsid w:val="000F06EB"/>
    <w:rsid w:val="000F0D89"/>
    <w:rsid w:val="000F4199"/>
    <w:rsid w:val="000F5843"/>
    <w:rsid w:val="000F687B"/>
    <w:rsid w:val="0010010B"/>
    <w:rsid w:val="001017C4"/>
    <w:rsid w:val="00101BA3"/>
    <w:rsid w:val="00102818"/>
    <w:rsid w:val="0010299B"/>
    <w:rsid w:val="00102AFD"/>
    <w:rsid w:val="00104033"/>
    <w:rsid w:val="00104177"/>
    <w:rsid w:val="001132CF"/>
    <w:rsid w:val="001138C6"/>
    <w:rsid w:val="001147C6"/>
    <w:rsid w:val="001157FF"/>
    <w:rsid w:val="00115A52"/>
    <w:rsid w:val="001166C2"/>
    <w:rsid w:val="0011785F"/>
    <w:rsid w:val="00117D93"/>
    <w:rsid w:val="00121B71"/>
    <w:rsid w:val="001225ED"/>
    <w:rsid w:val="00124103"/>
    <w:rsid w:val="00125904"/>
    <w:rsid w:val="00136CA8"/>
    <w:rsid w:val="00137AE8"/>
    <w:rsid w:val="001413BE"/>
    <w:rsid w:val="00142362"/>
    <w:rsid w:val="0014268E"/>
    <w:rsid w:val="00144228"/>
    <w:rsid w:val="00146A7E"/>
    <w:rsid w:val="00146E0A"/>
    <w:rsid w:val="00147C9C"/>
    <w:rsid w:val="001508FD"/>
    <w:rsid w:val="00150F98"/>
    <w:rsid w:val="00151DDD"/>
    <w:rsid w:val="00153E0B"/>
    <w:rsid w:val="00160994"/>
    <w:rsid w:val="00165740"/>
    <w:rsid w:val="00166B8A"/>
    <w:rsid w:val="0017026A"/>
    <w:rsid w:val="00170665"/>
    <w:rsid w:val="001721DB"/>
    <w:rsid w:val="00172A43"/>
    <w:rsid w:val="00174DEE"/>
    <w:rsid w:val="0017542E"/>
    <w:rsid w:val="00177120"/>
    <w:rsid w:val="00180647"/>
    <w:rsid w:val="00181503"/>
    <w:rsid w:val="00182C63"/>
    <w:rsid w:val="00182FCA"/>
    <w:rsid w:val="00185546"/>
    <w:rsid w:val="0019096B"/>
    <w:rsid w:val="001916DD"/>
    <w:rsid w:val="001922BC"/>
    <w:rsid w:val="001922D5"/>
    <w:rsid w:val="00196DF6"/>
    <w:rsid w:val="001A1879"/>
    <w:rsid w:val="001A1A91"/>
    <w:rsid w:val="001A1FB3"/>
    <w:rsid w:val="001A5293"/>
    <w:rsid w:val="001A6E4F"/>
    <w:rsid w:val="001B096F"/>
    <w:rsid w:val="001B2ED3"/>
    <w:rsid w:val="001B4B6C"/>
    <w:rsid w:val="001B604E"/>
    <w:rsid w:val="001B6726"/>
    <w:rsid w:val="001B766F"/>
    <w:rsid w:val="001C2D20"/>
    <w:rsid w:val="001C34D1"/>
    <w:rsid w:val="001C3EA1"/>
    <w:rsid w:val="001C40D7"/>
    <w:rsid w:val="001C6AA5"/>
    <w:rsid w:val="001C6FE3"/>
    <w:rsid w:val="001C7036"/>
    <w:rsid w:val="001D1AE3"/>
    <w:rsid w:val="001D22F9"/>
    <w:rsid w:val="001D2C35"/>
    <w:rsid w:val="001D2EA1"/>
    <w:rsid w:val="001D3362"/>
    <w:rsid w:val="001D72DF"/>
    <w:rsid w:val="001E04CD"/>
    <w:rsid w:val="001E1CC0"/>
    <w:rsid w:val="001E1DBF"/>
    <w:rsid w:val="001E37CC"/>
    <w:rsid w:val="001E49C6"/>
    <w:rsid w:val="001E4D25"/>
    <w:rsid w:val="001E6D84"/>
    <w:rsid w:val="001E7840"/>
    <w:rsid w:val="001F023C"/>
    <w:rsid w:val="001F153B"/>
    <w:rsid w:val="001F301D"/>
    <w:rsid w:val="001F3E0B"/>
    <w:rsid w:val="001F5545"/>
    <w:rsid w:val="001F61EF"/>
    <w:rsid w:val="001F7997"/>
    <w:rsid w:val="001F7D1D"/>
    <w:rsid w:val="00201796"/>
    <w:rsid w:val="002034DA"/>
    <w:rsid w:val="002072F2"/>
    <w:rsid w:val="0021105C"/>
    <w:rsid w:val="00214166"/>
    <w:rsid w:val="00214658"/>
    <w:rsid w:val="002157C0"/>
    <w:rsid w:val="00215FEC"/>
    <w:rsid w:val="00220847"/>
    <w:rsid w:val="00220896"/>
    <w:rsid w:val="00222893"/>
    <w:rsid w:val="00222A26"/>
    <w:rsid w:val="002232C5"/>
    <w:rsid w:val="00224ED2"/>
    <w:rsid w:val="002254B5"/>
    <w:rsid w:val="00226A63"/>
    <w:rsid w:val="00233DAD"/>
    <w:rsid w:val="00233EBC"/>
    <w:rsid w:val="00234D9E"/>
    <w:rsid w:val="0024096E"/>
    <w:rsid w:val="002415A3"/>
    <w:rsid w:val="002421F2"/>
    <w:rsid w:val="0024316A"/>
    <w:rsid w:val="00246398"/>
    <w:rsid w:val="00246873"/>
    <w:rsid w:val="00246C09"/>
    <w:rsid w:val="00246D9E"/>
    <w:rsid w:val="002533F7"/>
    <w:rsid w:val="00253B88"/>
    <w:rsid w:val="00253D36"/>
    <w:rsid w:val="0025479C"/>
    <w:rsid w:val="002603FD"/>
    <w:rsid w:val="00260858"/>
    <w:rsid w:val="00261BE0"/>
    <w:rsid w:val="00262352"/>
    <w:rsid w:val="00263991"/>
    <w:rsid w:val="00264083"/>
    <w:rsid w:val="0026692F"/>
    <w:rsid w:val="00267594"/>
    <w:rsid w:val="002722EB"/>
    <w:rsid w:val="00272EED"/>
    <w:rsid w:val="00281B35"/>
    <w:rsid w:val="00282537"/>
    <w:rsid w:val="00286E44"/>
    <w:rsid w:val="00290659"/>
    <w:rsid w:val="00292868"/>
    <w:rsid w:val="00296094"/>
    <w:rsid w:val="00297AC7"/>
    <w:rsid w:val="002A12B0"/>
    <w:rsid w:val="002A44A3"/>
    <w:rsid w:val="002A69E0"/>
    <w:rsid w:val="002A7D3C"/>
    <w:rsid w:val="002B11C1"/>
    <w:rsid w:val="002B2E3A"/>
    <w:rsid w:val="002B3EA1"/>
    <w:rsid w:val="002B59D2"/>
    <w:rsid w:val="002B67D5"/>
    <w:rsid w:val="002C2B56"/>
    <w:rsid w:val="002C2B8E"/>
    <w:rsid w:val="002C3A38"/>
    <w:rsid w:val="002C53BB"/>
    <w:rsid w:val="002C53FB"/>
    <w:rsid w:val="002C724B"/>
    <w:rsid w:val="002C7512"/>
    <w:rsid w:val="002D0681"/>
    <w:rsid w:val="002D13B0"/>
    <w:rsid w:val="002D203D"/>
    <w:rsid w:val="002D3F88"/>
    <w:rsid w:val="002D74D3"/>
    <w:rsid w:val="002E0955"/>
    <w:rsid w:val="002F1B7B"/>
    <w:rsid w:val="002F28DD"/>
    <w:rsid w:val="002F2BE8"/>
    <w:rsid w:val="002F61B1"/>
    <w:rsid w:val="00300DBF"/>
    <w:rsid w:val="00300EC9"/>
    <w:rsid w:val="003020F1"/>
    <w:rsid w:val="00304D5F"/>
    <w:rsid w:val="003055D3"/>
    <w:rsid w:val="00306F48"/>
    <w:rsid w:val="00315CB8"/>
    <w:rsid w:val="00321E68"/>
    <w:rsid w:val="0032407E"/>
    <w:rsid w:val="00325BBC"/>
    <w:rsid w:val="00326493"/>
    <w:rsid w:val="00327A8B"/>
    <w:rsid w:val="00330B06"/>
    <w:rsid w:val="00331794"/>
    <w:rsid w:val="00331DB7"/>
    <w:rsid w:val="003333E0"/>
    <w:rsid w:val="00333898"/>
    <w:rsid w:val="00333F15"/>
    <w:rsid w:val="00334667"/>
    <w:rsid w:val="003403C2"/>
    <w:rsid w:val="00340FA0"/>
    <w:rsid w:val="0034104D"/>
    <w:rsid w:val="00341ADD"/>
    <w:rsid w:val="00343B23"/>
    <w:rsid w:val="0034568E"/>
    <w:rsid w:val="00346913"/>
    <w:rsid w:val="003514EE"/>
    <w:rsid w:val="00351F1E"/>
    <w:rsid w:val="003524BE"/>
    <w:rsid w:val="003525A5"/>
    <w:rsid w:val="00353EFD"/>
    <w:rsid w:val="003605CA"/>
    <w:rsid w:val="00360C02"/>
    <w:rsid w:val="00363C5D"/>
    <w:rsid w:val="00365286"/>
    <w:rsid w:val="003655C1"/>
    <w:rsid w:val="00365762"/>
    <w:rsid w:val="003709D2"/>
    <w:rsid w:val="0037145C"/>
    <w:rsid w:val="00374E5E"/>
    <w:rsid w:val="0037688E"/>
    <w:rsid w:val="00377864"/>
    <w:rsid w:val="0038083F"/>
    <w:rsid w:val="00382064"/>
    <w:rsid w:val="00382B8D"/>
    <w:rsid w:val="00383DCB"/>
    <w:rsid w:val="00384D57"/>
    <w:rsid w:val="003850C5"/>
    <w:rsid w:val="00390C26"/>
    <w:rsid w:val="00390EBE"/>
    <w:rsid w:val="003914D1"/>
    <w:rsid w:val="003926B6"/>
    <w:rsid w:val="00393C84"/>
    <w:rsid w:val="00394347"/>
    <w:rsid w:val="0039462F"/>
    <w:rsid w:val="00397C35"/>
    <w:rsid w:val="00397FF4"/>
    <w:rsid w:val="003A0EA3"/>
    <w:rsid w:val="003A1826"/>
    <w:rsid w:val="003A5A99"/>
    <w:rsid w:val="003B1230"/>
    <w:rsid w:val="003B1487"/>
    <w:rsid w:val="003B271A"/>
    <w:rsid w:val="003B4066"/>
    <w:rsid w:val="003B4330"/>
    <w:rsid w:val="003B476C"/>
    <w:rsid w:val="003B4B50"/>
    <w:rsid w:val="003B559F"/>
    <w:rsid w:val="003B61BE"/>
    <w:rsid w:val="003B6F23"/>
    <w:rsid w:val="003C1924"/>
    <w:rsid w:val="003C1E55"/>
    <w:rsid w:val="003C32AD"/>
    <w:rsid w:val="003C3773"/>
    <w:rsid w:val="003C4116"/>
    <w:rsid w:val="003C46D3"/>
    <w:rsid w:val="003C4C7D"/>
    <w:rsid w:val="003C55D5"/>
    <w:rsid w:val="003C6767"/>
    <w:rsid w:val="003D0278"/>
    <w:rsid w:val="003D300E"/>
    <w:rsid w:val="003D65BD"/>
    <w:rsid w:val="003E1D5D"/>
    <w:rsid w:val="003E3539"/>
    <w:rsid w:val="003E4E26"/>
    <w:rsid w:val="003E4E4D"/>
    <w:rsid w:val="003E4F2A"/>
    <w:rsid w:val="003E5030"/>
    <w:rsid w:val="003E6520"/>
    <w:rsid w:val="003F0AAE"/>
    <w:rsid w:val="003F2AFC"/>
    <w:rsid w:val="003F47B6"/>
    <w:rsid w:val="003F5088"/>
    <w:rsid w:val="003F5EB8"/>
    <w:rsid w:val="003F6A25"/>
    <w:rsid w:val="00404921"/>
    <w:rsid w:val="00405439"/>
    <w:rsid w:val="00405A82"/>
    <w:rsid w:val="00405CE5"/>
    <w:rsid w:val="004204F4"/>
    <w:rsid w:val="00422A96"/>
    <w:rsid w:val="00423318"/>
    <w:rsid w:val="004244E7"/>
    <w:rsid w:val="004254E8"/>
    <w:rsid w:val="00427E21"/>
    <w:rsid w:val="0043171A"/>
    <w:rsid w:val="0043303B"/>
    <w:rsid w:val="00433CA2"/>
    <w:rsid w:val="00434892"/>
    <w:rsid w:val="00435BF4"/>
    <w:rsid w:val="004401FB"/>
    <w:rsid w:val="004418AA"/>
    <w:rsid w:val="0044397D"/>
    <w:rsid w:val="004445F4"/>
    <w:rsid w:val="004451EB"/>
    <w:rsid w:val="00445829"/>
    <w:rsid w:val="00445ED2"/>
    <w:rsid w:val="004507E2"/>
    <w:rsid w:val="00453787"/>
    <w:rsid w:val="004540A1"/>
    <w:rsid w:val="004605EE"/>
    <w:rsid w:val="004608C3"/>
    <w:rsid w:val="004631A6"/>
    <w:rsid w:val="00463ACD"/>
    <w:rsid w:val="00464FAB"/>
    <w:rsid w:val="00466B5B"/>
    <w:rsid w:val="004676C9"/>
    <w:rsid w:val="00467B15"/>
    <w:rsid w:val="00467FFB"/>
    <w:rsid w:val="004707B0"/>
    <w:rsid w:val="00476B2E"/>
    <w:rsid w:val="00477487"/>
    <w:rsid w:val="00477934"/>
    <w:rsid w:val="0047793E"/>
    <w:rsid w:val="004816A5"/>
    <w:rsid w:val="00483D2B"/>
    <w:rsid w:val="00484E97"/>
    <w:rsid w:val="00486884"/>
    <w:rsid w:val="00487CC5"/>
    <w:rsid w:val="00493A71"/>
    <w:rsid w:val="00494B87"/>
    <w:rsid w:val="004957A1"/>
    <w:rsid w:val="00496062"/>
    <w:rsid w:val="00496404"/>
    <w:rsid w:val="00496B88"/>
    <w:rsid w:val="00497270"/>
    <w:rsid w:val="004A00FF"/>
    <w:rsid w:val="004A0C62"/>
    <w:rsid w:val="004A14BB"/>
    <w:rsid w:val="004A3BA4"/>
    <w:rsid w:val="004A4F3B"/>
    <w:rsid w:val="004A5E39"/>
    <w:rsid w:val="004A7449"/>
    <w:rsid w:val="004B0037"/>
    <w:rsid w:val="004B0DF0"/>
    <w:rsid w:val="004B3DA4"/>
    <w:rsid w:val="004B562C"/>
    <w:rsid w:val="004B5BE3"/>
    <w:rsid w:val="004B76DB"/>
    <w:rsid w:val="004C1560"/>
    <w:rsid w:val="004C2E3E"/>
    <w:rsid w:val="004C40FA"/>
    <w:rsid w:val="004C51B9"/>
    <w:rsid w:val="004C5B93"/>
    <w:rsid w:val="004C6DB6"/>
    <w:rsid w:val="004C74FF"/>
    <w:rsid w:val="004D1ADE"/>
    <w:rsid w:val="004D213C"/>
    <w:rsid w:val="004D245D"/>
    <w:rsid w:val="004D40E3"/>
    <w:rsid w:val="004D4DBB"/>
    <w:rsid w:val="004D5D56"/>
    <w:rsid w:val="004D6561"/>
    <w:rsid w:val="004E11E0"/>
    <w:rsid w:val="004E1CBB"/>
    <w:rsid w:val="004E1E0C"/>
    <w:rsid w:val="004E2AED"/>
    <w:rsid w:val="004E4342"/>
    <w:rsid w:val="004E65A4"/>
    <w:rsid w:val="004F0D85"/>
    <w:rsid w:val="004F16E2"/>
    <w:rsid w:val="004F493D"/>
    <w:rsid w:val="004F6E2E"/>
    <w:rsid w:val="004F7B3D"/>
    <w:rsid w:val="00501511"/>
    <w:rsid w:val="00501F53"/>
    <w:rsid w:val="005032B3"/>
    <w:rsid w:val="00503D80"/>
    <w:rsid w:val="005051F7"/>
    <w:rsid w:val="005064A3"/>
    <w:rsid w:val="00507F0C"/>
    <w:rsid w:val="00510776"/>
    <w:rsid w:val="005111BD"/>
    <w:rsid w:val="00515082"/>
    <w:rsid w:val="005158CB"/>
    <w:rsid w:val="005208FD"/>
    <w:rsid w:val="00521E90"/>
    <w:rsid w:val="00525D87"/>
    <w:rsid w:val="00526C94"/>
    <w:rsid w:val="00530F3D"/>
    <w:rsid w:val="00532E13"/>
    <w:rsid w:val="00533922"/>
    <w:rsid w:val="005349D0"/>
    <w:rsid w:val="00535EB0"/>
    <w:rsid w:val="00536C4E"/>
    <w:rsid w:val="005404FA"/>
    <w:rsid w:val="0054197A"/>
    <w:rsid w:val="0054269F"/>
    <w:rsid w:val="00543499"/>
    <w:rsid w:val="00544E72"/>
    <w:rsid w:val="00545070"/>
    <w:rsid w:val="00546429"/>
    <w:rsid w:val="005469B9"/>
    <w:rsid w:val="005470A8"/>
    <w:rsid w:val="00547517"/>
    <w:rsid w:val="00547820"/>
    <w:rsid w:val="0055219F"/>
    <w:rsid w:val="00554896"/>
    <w:rsid w:val="00556961"/>
    <w:rsid w:val="005571E2"/>
    <w:rsid w:val="0056067A"/>
    <w:rsid w:val="005633BC"/>
    <w:rsid w:val="00567E0F"/>
    <w:rsid w:val="0057024B"/>
    <w:rsid w:val="00570C84"/>
    <w:rsid w:val="005732E5"/>
    <w:rsid w:val="00573480"/>
    <w:rsid w:val="005735CC"/>
    <w:rsid w:val="005745F8"/>
    <w:rsid w:val="005764AC"/>
    <w:rsid w:val="00576686"/>
    <w:rsid w:val="00577E41"/>
    <w:rsid w:val="00581C01"/>
    <w:rsid w:val="00585A8D"/>
    <w:rsid w:val="00586207"/>
    <w:rsid w:val="00586956"/>
    <w:rsid w:val="005870C7"/>
    <w:rsid w:val="00591D92"/>
    <w:rsid w:val="0059272A"/>
    <w:rsid w:val="00592CAD"/>
    <w:rsid w:val="00593116"/>
    <w:rsid w:val="0059406A"/>
    <w:rsid w:val="00595D7E"/>
    <w:rsid w:val="00596C0F"/>
    <w:rsid w:val="005A0913"/>
    <w:rsid w:val="005A19B8"/>
    <w:rsid w:val="005A25BE"/>
    <w:rsid w:val="005A4C0B"/>
    <w:rsid w:val="005A7EFA"/>
    <w:rsid w:val="005B0DB4"/>
    <w:rsid w:val="005B159F"/>
    <w:rsid w:val="005B2A40"/>
    <w:rsid w:val="005B2F60"/>
    <w:rsid w:val="005B3367"/>
    <w:rsid w:val="005B4CD0"/>
    <w:rsid w:val="005B7C9D"/>
    <w:rsid w:val="005C0496"/>
    <w:rsid w:val="005C21CE"/>
    <w:rsid w:val="005C2442"/>
    <w:rsid w:val="005C258D"/>
    <w:rsid w:val="005C323C"/>
    <w:rsid w:val="005C5A8B"/>
    <w:rsid w:val="005C5FB1"/>
    <w:rsid w:val="005D08C5"/>
    <w:rsid w:val="005D0F98"/>
    <w:rsid w:val="005D1373"/>
    <w:rsid w:val="005D34CD"/>
    <w:rsid w:val="005D651A"/>
    <w:rsid w:val="005D7F6E"/>
    <w:rsid w:val="005E1492"/>
    <w:rsid w:val="005E3691"/>
    <w:rsid w:val="005E3F56"/>
    <w:rsid w:val="005E519D"/>
    <w:rsid w:val="005E59F2"/>
    <w:rsid w:val="005E5B8B"/>
    <w:rsid w:val="005E7A7E"/>
    <w:rsid w:val="005F1296"/>
    <w:rsid w:val="005F294B"/>
    <w:rsid w:val="005F3DB6"/>
    <w:rsid w:val="005F43D2"/>
    <w:rsid w:val="00601837"/>
    <w:rsid w:val="0060308C"/>
    <w:rsid w:val="006075CC"/>
    <w:rsid w:val="00607EC8"/>
    <w:rsid w:val="00612FB9"/>
    <w:rsid w:val="0061306F"/>
    <w:rsid w:val="00613709"/>
    <w:rsid w:val="0061461F"/>
    <w:rsid w:val="00614F25"/>
    <w:rsid w:val="00617961"/>
    <w:rsid w:val="006229DA"/>
    <w:rsid w:val="00622B0E"/>
    <w:rsid w:val="0062411D"/>
    <w:rsid w:val="0062514F"/>
    <w:rsid w:val="006272BF"/>
    <w:rsid w:val="006276FB"/>
    <w:rsid w:val="0062782C"/>
    <w:rsid w:val="006318BC"/>
    <w:rsid w:val="00632651"/>
    <w:rsid w:val="00632F59"/>
    <w:rsid w:val="00635063"/>
    <w:rsid w:val="0063569D"/>
    <w:rsid w:val="00636476"/>
    <w:rsid w:val="006419D3"/>
    <w:rsid w:val="00641D70"/>
    <w:rsid w:val="00642ED5"/>
    <w:rsid w:val="006438B2"/>
    <w:rsid w:val="0064491F"/>
    <w:rsid w:val="00645757"/>
    <w:rsid w:val="00646287"/>
    <w:rsid w:val="00647623"/>
    <w:rsid w:val="0066367B"/>
    <w:rsid w:val="0066473B"/>
    <w:rsid w:val="00664B45"/>
    <w:rsid w:val="0066561D"/>
    <w:rsid w:val="006666CF"/>
    <w:rsid w:val="00667038"/>
    <w:rsid w:val="0067256E"/>
    <w:rsid w:val="006738F5"/>
    <w:rsid w:val="0067591C"/>
    <w:rsid w:val="00675CE5"/>
    <w:rsid w:val="00677982"/>
    <w:rsid w:val="00680586"/>
    <w:rsid w:val="00681204"/>
    <w:rsid w:val="00682849"/>
    <w:rsid w:val="006831E2"/>
    <w:rsid w:val="00686116"/>
    <w:rsid w:val="006864E8"/>
    <w:rsid w:val="00686BE0"/>
    <w:rsid w:val="00690881"/>
    <w:rsid w:val="006924B3"/>
    <w:rsid w:val="00692B45"/>
    <w:rsid w:val="006936E1"/>
    <w:rsid w:val="00694037"/>
    <w:rsid w:val="00694186"/>
    <w:rsid w:val="0069453A"/>
    <w:rsid w:val="006945CC"/>
    <w:rsid w:val="006962FD"/>
    <w:rsid w:val="00696788"/>
    <w:rsid w:val="00697436"/>
    <w:rsid w:val="00697EA6"/>
    <w:rsid w:val="006A249A"/>
    <w:rsid w:val="006A53F1"/>
    <w:rsid w:val="006A7332"/>
    <w:rsid w:val="006B0F30"/>
    <w:rsid w:val="006B1257"/>
    <w:rsid w:val="006B242E"/>
    <w:rsid w:val="006B38E2"/>
    <w:rsid w:val="006B4ED8"/>
    <w:rsid w:val="006B5049"/>
    <w:rsid w:val="006B5A2E"/>
    <w:rsid w:val="006B61CB"/>
    <w:rsid w:val="006B68D8"/>
    <w:rsid w:val="006B7203"/>
    <w:rsid w:val="006C101C"/>
    <w:rsid w:val="006C122E"/>
    <w:rsid w:val="006C1240"/>
    <w:rsid w:val="006C1C66"/>
    <w:rsid w:val="006C1E82"/>
    <w:rsid w:val="006C2130"/>
    <w:rsid w:val="006C304F"/>
    <w:rsid w:val="006C5B13"/>
    <w:rsid w:val="006C5EE2"/>
    <w:rsid w:val="006C7081"/>
    <w:rsid w:val="006D04FF"/>
    <w:rsid w:val="006D238F"/>
    <w:rsid w:val="006D27C7"/>
    <w:rsid w:val="006D3ED2"/>
    <w:rsid w:val="006D40A0"/>
    <w:rsid w:val="006D43D5"/>
    <w:rsid w:val="006D5282"/>
    <w:rsid w:val="006D70ED"/>
    <w:rsid w:val="006E035A"/>
    <w:rsid w:val="006E2B0A"/>
    <w:rsid w:val="006E49F6"/>
    <w:rsid w:val="006F04D9"/>
    <w:rsid w:val="006F140E"/>
    <w:rsid w:val="006F266F"/>
    <w:rsid w:val="006F2EA4"/>
    <w:rsid w:val="006F357E"/>
    <w:rsid w:val="006F504D"/>
    <w:rsid w:val="006F7509"/>
    <w:rsid w:val="006F7CCC"/>
    <w:rsid w:val="00702EB7"/>
    <w:rsid w:val="00705385"/>
    <w:rsid w:val="00705AFC"/>
    <w:rsid w:val="00706628"/>
    <w:rsid w:val="00707B47"/>
    <w:rsid w:val="00711649"/>
    <w:rsid w:val="00711E5D"/>
    <w:rsid w:val="00713AF4"/>
    <w:rsid w:val="00716BA5"/>
    <w:rsid w:val="007208A8"/>
    <w:rsid w:val="00723759"/>
    <w:rsid w:val="00723B50"/>
    <w:rsid w:val="0072642D"/>
    <w:rsid w:val="00726487"/>
    <w:rsid w:val="00727460"/>
    <w:rsid w:val="00731D9C"/>
    <w:rsid w:val="007330E5"/>
    <w:rsid w:val="007347CB"/>
    <w:rsid w:val="00736624"/>
    <w:rsid w:val="0073669D"/>
    <w:rsid w:val="00736F5F"/>
    <w:rsid w:val="00737349"/>
    <w:rsid w:val="00740382"/>
    <w:rsid w:val="00740AE7"/>
    <w:rsid w:val="00742B93"/>
    <w:rsid w:val="00743A27"/>
    <w:rsid w:val="00743EBF"/>
    <w:rsid w:val="00745CA8"/>
    <w:rsid w:val="00746119"/>
    <w:rsid w:val="00750293"/>
    <w:rsid w:val="007507D4"/>
    <w:rsid w:val="00752814"/>
    <w:rsid w:val="00752BFA"/>
    <w:rsid w:val="00753E7B"/>
    <w:rsid w:val="007544CF"/>
    <w:rsid w:val="00756572"/>
    <w:rsid w:val="00756EF5"/>
    <w:rsid w:val="0076026B"/>
    <w:rsid w:val="00760F3C"/>
    <w:rsid w:val="00762914"/>
    <w:rsid w:val="00762BAC"/>
    <w:rsid w:val="00762F16"/>
    <w:rsid w:val="0076460C"/>
    <w:rsid w:val="00765038"/>
    <w:rsid w:val="00767205"/>
    <w:rsid w:val="007716CA"/>
    <w:rsid w:val="007720A0"/>
    <w:rsid w:val="0077211A"/>
    <w:rsid w:val="00772B56"/>
    <w:rsid w:val="00773439"/>
    <w:rsid w:val="0077677C"/>
    <w:rsid w:val="00780130"/>
    <w:rsid w:val="00781EF7"/>
    <w:rsid w:val="007829C5"/>
    <w:rsid w:val="007837CA"/>
    <w:rsid w:val="00784C9C"/>
    <w:rsid w:val="007850FC"/>
    <w:rsid w:val="00786143"/>
    <w:rsid w:val="00786F22"/>
    <w:rsid w:val="0078726C"/>
    <w:rsid w:val="00790D73"/>
    <w:rsid w:val="00796352"/>
    <w:rsid w:val="007A12F2"/>
    <w:rsid w:val="007A16B4"/>
    <w:rsid w:val="007A1EEF"/>
    <w:rsid w:val="007A1EFE"/>
    <w:rsid w:val="007A1FF6"/>
    <w:rsid w:val="007A2B9D"/>
    <w:rsid w:val="007A52D8"/>
    <w:rsid w:val="007A7C93"/>
    <w:rsid w:val="007B0223"/>
    <w:rsid w:val="007B0720"/>
    <w:rsid w:val="007B160B"/>
    <w:rsid w:val="007B4553"/>
    <w:rsid w:val="007B4C94"/>
    <w:rsid w:val="007B7464"/>
    <w:rsid w:val="007C1E5C"/>
    <w:rsid w:val="007C2A45"/>
    <w:rsid w:val="007C2B0B"/>
    <w:rsid w:val="007C429E"/>
    <w:rsid w:val="007C4577"/>
    <w:rsid w:val="007C5D75"/>
    <w:rsid w:val="007C76D7"/>
    <w:rsid w:val="007C7F56"/>
    <w:rsid w:val="007D00C7"/>
    <w:rsid w:val="007D03E2"/>
    <w:rsid w:val="007D0D19"/>
    <w:rsid w:val="007D33F7"/>
    <w:rsid w:val="007D34DB"/>
    <w:rsid w:val="007D4A0E"/>
    <w:rsid w:val="007D53A6"/>
    <w:rsid w:val="007D66D0"/>
    <w:rsid w:val="007D6A4E"/>
    <w:rsid w:val="007E012B"/>
    <w:rsid w:val="007E05F0"/>
    <w:rsid w:val="007E0C95"/>
    <w:rsid w:val="007E4640"/>
    <w:rsid w:val="007E6DFF"/>
    <w:rsid w:val="007E6EF2"/>
    <w:rsid w:val="007E76CB"/>
    <w:rsid w:val="007F1146"/>
    <w:rsid w:val="007F1166"/>
    <w:rsid w:val="007F1C76"/>
    <w:rsid w:val="007F2498"/>
    <w:rsid w:val="007F2ADB"/>
    <w:rsid w:val="007F406C"/>
    <w:rsid w:val="007F55A1"/>
    <w:rsid w:val="007F5AF7"/>
    <w:rsid w:val="007F60A4"/>
    <w:rsid w:val="007F7BA8"/>
    <w:rsid w:val="00800631"/>
    <w:rsid w:val="00801CC4"/>
    <w:rsid w:val="008056CD"/>
    <w:rsid w:val="008060D5"/>
    <w:rsid w:val="00807523"/>
    <w:rsid w:val="0080795B"/>
    <w:rsid w:val="00810A69"/>
    <w:rsid w:val="008115A4"/>
    <w:rsid w:val="0081199A"/>
    <w:rsid w:val="008144DB"/>
    <w:rsid w:val="00815BD0"/>
    <w:rsid w:val="008177C1"/>
    <w:rsid w:val="00820710"/>
    <w:rsid w:val="00820F9F"/>
    <w:rsid w:val="008216FF"/>
    <w:rsid w:val="00822F11"/>
    <w:rsid w:val="008242E8"/>
    <w:rsid w:val="00824CE4"/>
    <w:rsid w:val="008256FC"/>
    <w:rsid w:val="008305F7"/>
    <w:rsid w:val="0083125D"/>
    <w:rsid w:val="00831FFB"/>
    <w:rsid w:val="008346E7"/>
    <w:rsid w:val="00834A42"/>
    <w:rsid w:val="00836BE5"/>
    <w:rsid w:val="008405E7"/>
    <w:rsid w:val="008408C5"/>
    <w:rsid w:val="00844911"/>
    <w:rsid w:val="00845932"/>
    <w:rsid w:val="0084713E"/>
    <w:rsid w:val="00851529"/>
    <w:rsid w:val="008533A6"/>
    <w:rsid w:val="00853C7C"/>
    <w:rsid w:val="0085659B"/>
    <w:rsid w:val="00856A06"/>
    <w:rsid w:val="008573B9"/>
    <w:rsid w:val="00857411"/>
    <w:rsid w:val="0085759C"/>
    <w:rsid w:val="00864190"/>
    <w:rsid w:val="00864304"/>
    <w:rsid w:val="00866233"/>
    <w:rsid w:val="0086646E"/>
    <w:rsid w:val="00866627"/>
    <w:rsid w:val="008670A0"/>
    <w:rsid w:val="008671E2"/>
    <w:rsid w:val="0087105C"/>
    <w:rsid w:val="00872B0D"/>
    <w:rsid w:val="00874B18"/>
    <w:rsid w:val="00875B58"/>
    <w:rsid w:val="0088034B"/>
    <w:rsid w:val="008821DE"/>
    <w:rsid w:val="00882A43"/>
    <w:rsid w:val="00885504"/>
    <w:rsid w:val="00891CC2"/>
    <w:rsid w:val="00893AC7"/>
    <w:rsid w:val="0089525D"/>
    <w:rsid w:val="00896338"/>
    <w:rsid w:val="008A3797"/>
    <w:rsid w:val="008A4217"/>
    <w:rsid w:val="008A471B"/>
    <w:rsid w:val="008A6418"/>
    <w:rsid w:val="008A6C12"/>
    <w:rsid w:val="008A6DE4"/>
    <w:rsid w:val="008B0D97"/>
    <w:rsid w:val="008B19D8"/>
    <w:rsid w:val="008B3D30"/>
    <w:rsid w:val="008B55D5"/>
    <w:rsid w:val="008B5693"/>
    <w:rsid w:val="008B64B2"/>
    <w:rsid w:val="008C17B4"/>
    <w:rsid w:val="008C2E16"/>
    <w:rsid w:val="008C3DFC"/>
    <w:rsid w:val="008C596F"/>
    <w:rsid w:val="008C7D42"/>
    <w:rsid w:val="008D0A7B"/>
    <w:rsid w:val="008D1888"/>
    <w:rsid w:val="008D1963"/>
    <w:rsid w:val="008D1AD6"/>
    <w:rsid w:val="008D3E27"/>
    <w:rsid w:val="008D4A5F"/>
    <w:rsid w:val="008D4BC1"/>
    <w:rsid w:val="008D4F21"/>
    <w:rsid w:val="008D5B9A"/>
    <w:rsid w:val="008D5EAD"/>
    <w:rsid w:val="008D6908"/>
    <w:rsid w:val="008E03C0"/>
    <w:rsid w:val="008E124F"/>
    <w:rsid w:val="008E1495"/>
    <w:rsid w:val="008E2588"/>
    <w:rsid w:val="008E3DB9"/>
    <w:rsid w:val="008E4A8A"/>
    <w:rsid w:val="008E7170"/>
    <w:rsid w:val="008F203F"/>
    <w:rsid w:val="008F2D3B"/>
    <w:rsid w:val="008F3F96"/>
    <w:rsid w:val="008F4AAD"/>
    <w:rsid w:val="008F5456"/>
    <w:rsid w:val="008F692A"/>
    <w:rsid w:val="008F7DED"/>
    <w:rsid w:val="00904D48"/>
    <w:rsid w:val="00906020"/>
    <w:rsid w:val="009072BF"/>
    <w:rsid w:val="00907A68"/>
    <w:rsid w:val="00913C92"/>
    <w:rsid w:val="0091513D"/>
    <w:rsid w:val="00916B84"/>
    <w:rsid w:val="00920895"/>
    <w:rsid w:val="0092216A"/>
    <w:rsid w:val="00923649"/>
    <w:rsid w:val="00923BF3"/>
    <w:rsid w:val="00923D1B"/>
    <w:rsid w:val="009245B3"/>
    <w:rsid w:val="009247CD"/>
    <w:rsid w:val="009273ED"/>
    <w:rsid w:val="009278D5"/>
    <w:rsid w:val="00931F11"/>
    <w:rsid w:val="00932670"/>
    <w:rsid w:val="009326A8"/>
    <w:rsid w:val="0093312F"/>
    <w:rsid w:val="00933580"/>
    <w:rsid w:val="00934019"/>
    <w:rsid w:val="009349BB"/>
    <w:rsid w:val="009353B9"/>
    <w:rsid w:val="00937689"/>
    <w:rsid w:val="00941016"/>
    <w:rsid w:val="009414E8"/>
    <w:rsid w:val="00941C8E"/>
    <w:rsid w:val="00943172"/>
    <w:rsid w:val="0094353C"/>
    <w:rsid w:val="0094640B"/>
    <w:rsid w:val="0095213B"/>
    <w:rsid w:val="009602E5"/>
    <w:rsid w:val="009605A6"/>
    <w:rsid w:val="00962009"/>
    <w:rsid w:val="009651B3"/>
    <w:rsid w:val="009653E6"/>
    <w:rsid w:val="009660CD"/>
    <w:rsid w:val="00967070"/>
    <w:rsid w:val="0097072D"/>
    <w:rsid w:val="009712FE"/>
    <w:rsid w:val="0097277A"/>
    <w:rsid w:val="00972B99"/>
    <w:rsid w:val="00974EDD"/>
    <w:rsid w:val="009751D7"/>
    <w:rsid w:val="009769CE"/>
    <w:rsid w:val="00977814"/>
    <w:rsid w:val="0098130F"/>
    <w:rsid w:val="0098138F"/>
    <w:rsid w:val="0098335E"/>
    <w:rsid w:val="00983CBF"/>
    <w:rsid w:val="00985782"/>
    <w:rsid w:val="00987149"/>
    <w:rsid w:val="0098782F"/>
    <w:rsid w:val="00990252"/>
    <w:rsid w:val="0099254E"/>
    <w:rsid w:val="0099305F"/>
    <w:rsid w:val="009934E8"/>
    <w:rsid w:val="009944E6"/>
    <w:rsid w:val="00994F42"/>
    <w:rsid w:val="009A1AE0"/>
    <w:rsid w:val="009A2B5F"/>
    <w:rsid w:val="009A5D93"/>
    <w:rsid w:val="009A699C"/>
    <w:rsid w:val="009A6D43"/>
    <w:rsid w:val="009B198F"/>
    <w:rsid w:val="009B26C1"/>
    <w:rsid w:val="009B4AB7"/>
    <w:rsid w:val="009B5DA6"/>
    <w:rsid w:val="009B7194"/>
    <w:rsid w:val="009C1A0D"/>
    <w:rsid w:val="009C5EBB"/>
    <w:rsid w:val="009C6D55"/>
    <w:rsid w:val="009C7313"/>
    <w:rsid w:val="009D3954"/>
    <w:rsid w:val="009E0457"/>
    <w:rsid w:val="009E095B"/>
    <w:rsid w:val="009E275F"/>
    <w:rsid w:val="009E29F7"/>
    <w:rsid w:val="009E3802"/>
    <w:rsid w:val="009E3CB3"/>
    <w:rsid w:val="009E4723"/>
    <w:rsid w:val="009E5D52"/>
    <w:rsid w:val="009F0C47"/>
    <w:rsid w:val="009F17B4"/>
    <w:rsid w:val="009F1BA5"/>
    <w:rsid w:val="009F4EC8"/>
    <w:rsid w:val="009F54EC"/>
    <w:rsid w:val="009F66D6"/>
    <w:rsid w:val="00A03BDD"/>
    <w:rsid w:val="00A04345"/>
    <w:rsid w:val="00A04845"/>
    <w:rsid w:val="00A06AD1"/>
    <w:rsid w:val="00A13B47"/>
    <w:rsid w:val="00A14340"/>
    <w:rsid w:val="00A15423"/>
    <w:rsid w:val="00A21815"/>
    <w:rsid w:val="00A21D55"/>
    <w:rsid w:val="00A225C0"/>
    <w:rsid w:val="00A27092"/>
    <w:rsid w:val="00A27BF9"/>
    <w:rsid w:val="00A31DD0"/>
    <w:rsid w:val="00A32B5F"/>
    <w:rsid w:val="00A33089"/>
    <w:rsid w:val="00A33A1C"/>
    <w:rsid w:val="00A33CDD"/>
    <w:rsid w:val="00A359E5"/>
    <w:rsid w:val="00A36D6C"/>
    <w:rsid w:val="00A407CF"/>
    <w:rsid w:val="00A4099F"/>
    <w:rsid w:val="00A4142C"/>
    <w:rsid w:val="00A42B51"/>
    <w:rsid w:val="00A43677"/>
    <w:rsid w:val="00A438CC"/>
    <w:rsid w:val="00A46AD7"/>
    <w:rsid w:val="00A46CED"/>
    <w:rsid w:val="00A47DC7"/>
    <w:rsid w:val="00A528B7"/>
    <w:rsid w:val="00A52BA5"/>
    <w:rsid w:val="00A535B9"/>
    <w:rsid w:val="00A53685"/>
    <w:rsid w:val="00A53B4A"/>
    <w:rsid w:val="00A57DB0"/>
    <w:rsid w:val="00A62CC0"/>
    <w:rsid w:val="00A6321B"/>
    <w:rsid w:val="00A64D89"/>
    <w:rsid w:val="00A65778"/>
    <w:rsid w:val="00A65ED4"/>
    <w:rsid w:val="00A6615D"/>
    <w:rsid w:val="00A73DC6"/>
    <w:rsid w:val="00A748EB"/>
    <w:rsid w:val="00A75067"/>
    <w:rsid w:val="00A75FCC"/>
    <w:rsid w:val="00A7771D"/>
    <w:rsid w:val="00A805F1"/>
    <w:rsid w:val="00A811B0"/>
    <w:rsid w:val="00A81D51"/>
    <w:rsid w:val="00A83ABD"/>
    <w:rsid w:val="00A843F9"/>
    <w:rsid w:val="00A84B5F"/>
    <w:rsid w:val="00A853E2"/>
    <w:rsid w:val="00A86B2E"/>
    <w:rsid w:val="00A87F59"/>
    <w:rsid w:val="00A906E6"/>
    <w:rsid w:val="00A9098C"/>
    <w:rsid w:val="00A90EFD"/>
    <w:rsid w:val="00A9107B"/>
    <w:rsid w:val="00A91821"/>
    <w:rsid w:val="00AA4225"/>
    <w:rsid w:val="00AA459E"/>
    <w:rsid w:val="00AA4BE3"/>
    <w:rsid w:val="00AA6510"/>
    <w:rsid w:val="00AA7AA3"/>
    <w:rsid w:val="00AB0101"/>
    <w:rsid w:val="00AB0B39"/>
    <w:rsid w:val="00AB2351"/>
    <w:rsid w:val="00AB24DE"/>
    <w:rsid w:val="00AB2B0B"/>
    <w:rsid w:val="00AB4257"/>
    <w:rsid w:val="00AB74F1"/>
    <w:rsid w:val="00AB7600"/>
    <w:rsid w:val="00AB7704"/>
    <w:rsid w:val="00AB7C7F"/>
    <w:rsid w:val="00AC0771"/>
    <w:rsid w:val="00AC0FE0"/>
    <w:rsid w:val="00AC51B8"/>
    <w:rsid w:val="00AC58D8"/>
    <w:rsid w:val="00AC68B4"/>
    <w:rsid w:val="00AC7300"/>
    <w:rsid w:val="00AD0045"/>
    <w:rsid w:val="00AD372B"/>
    <w:rsid w:val="00AD480B"/>
    <w:rsid w:val="00AD5C03"/>
    <w:rsid w:val="00AD65A3"/>
    <w:rsid w:val="00AD78D1"/>
    <w:rsid w:val="00AD7AF8"/>
    <w:rsid w:val="00AD7DBE"/>
    <w:rsid w:val="00AE054D"/>
    <w:rsid w:val="00AE088A"/>
    <w:rsid w:val="00AE2297"/>
    <w:rsid w:val="00AE2518"/>
    <w:rsid w:val="00AE2FC4"/>
    <w:rsid w:val="00AE4C52"/>
    <w:rsid w:val="00AE52C3"/>
    <w:rsid w:val="00AE743C"/>
    <w:rsid w:val="00AE7881"/>
    <w:rsid w:val="00AF2050"/>
    <w:rsid w:val="00AF22A5"/>
    <w:rsid w:val="00AF451D"/>
    <w:rsid w:val="00AF4644"/>
    <w:rsid w:val="00AF4A72"/>
    <w:rsid w:val="00AF520F"/>
    <w:rsid w:val="00AF576F"/>
    <w:rsid w:val="00AF6801"/>
    <w:rsid w:val="00AF6C46"/>
    <w:rsid w:val="00AF7545"/>
    <w:rsid w:val="00AF778D"/>
    <w:rsid w:val="00B04844"/>
    <w:rsid w:val="00B054B9"/>
    <w:rsid w:val="00B06B8B"/>
    <w:rsid w:val="00B10622"/>
    <w:rsid w:val="00B10C24"/>
    <w:rsid w:val="00B15A2F"/>
    <w:rsid w:val="00B207F4"/>
    <w:rsid w:val="00B20F84"/>
    <w:rsid w:val="00B213F5"/>
    <w:rsid w:val="00B21DBE"/>
    <w:rsid w:val="00B21FB0"/>
    <w:rsid w:val="00B22FF5"/>
    <w:rsid w:val="00B25AED"/>
    <w:rsid w:val="00B25BF0"/>
    <w:rsid w:val="00B25D6F"/>
    <w:rsid w:val="00B25E54"/>
    <w:rsid w:val="00B26689"/>
    <w:rsid w:val="00B30404"/>
    <w:rsid w:val="00B30558"/>
    <w:rsid w:val="00B335D0"/>
    <w:rsid w:val="00B33B3A"/>
    <w:rsid w:val="00B34569"/>
    <w:rsid w:val="00B347EC"/>
    <w:rsid w:val="00B3642A"/>
    <w:rsid w:val="00B36C4F"/>
    <w:rsid w:val="00B37F3F"/>
    <w:rsid w:val="00B40398"/>
    <w:rsid w:val="00B407D6"/>
    <w:rsid w:val="00B43B6C"/>
    <w:rsid w:val="00B45536"/>
    <w:rsid w:val="00B4692B"/>
    <w:rsid w:val="00B51C80"/>
    <w:rsid w:val="00B51D2A"/>
    <w:rsid w:val="00B52700"/>
    <w:rsid w:val="00B52810"/>
    <w:rsid w:val="00B55005"/>
    <w:rsid w:val="00B56EB6"/>
    <w:rsid w:val="00B572CD"/>
    <w:rsid w:val="00B621B1"/>
    <w:rsid w:val="00B646F8"/>
    <w:rsid w:val="00B70912"/>
    <w:rsid w:val="00B734AD"/>
    <w:rsid w:val="00B74697"/>
    <w:rsid w:val="00B753DB"/>
    <w:rsid w:val="00B7540F"/>
    <w:rsid w:val="00B773DF"/>
    <w:rsid w:val="00B77B7B"/>
    <w:rsid w:val="00B82F4D"/>
    <w:rsid w:val="00B84516"/>
    <w:rsid w:val="00B85614"/>
    <w:rsid w:val="00B85F3F"/>
    <w:rsid w:val="00B87342"/>
    <w:rsid w:val="00B953CE"/>
    <w:rsid w:val="00B95501"/>
    <w:rsid w:val="00B95A0A"/>
    <w:rsid w:val="00B95C1D"/>
    <w:rsid w:val="00B975E4"/>
    <w:rsid w:val="00BA1A77"/>
    <w:rsid w:val="00BA3864"/>
    <w:rsid w:val="00BA4B78"/>
    <w:rsid w:val="00BA6312"/>
    <w:rsid w:val="00BA6A91"/>
    <w:rsid w:val="00BA6A9D"/>
    <w:rsid w:val="00BB0039"/>
    <w:rsid w:val="00BB12E1"/>
    <w:rsid w:val="00BB3185"/>
    <w:rsid w:val="00BB3A75"/>
    <w:rsid w:val="00BB5F07"/>
    <w:rsid w:val="00BB6B04"/>
    <w:rsid w:val="00BB71DF"/>
    <w:rsid w:val="00BB7A42"/>
    <w:rsid w:val="00BC1066"/>
    <w:rsid w:val="00BC1076"/>
    <w:rsid w:val="00BC3580"/>
    <w:rsid w:val="00BC3F9D"/>
    <w:rsid w:val="00BC5C17"/>
    <w:rsid w:val="00BD7F07"/>
    <w:rsid w:val="00BE2748"/>
    <w:rsid w:val="00BE301B"/>
    <w:rsid w:val="00BE3F76"/>
    <w:rsid w:val="00BE510B"/>
    <w:rsid w:val="00BE6D52"/>
    <w:rsid w:val="00BF15D9"/>
    <w:rsid w:val="00BF226B"/>
    <w:rsid w:val="00BF30FC"/>
    <w:rsid w:val="00BF5970"/>
    <w:rsid w:val="00BF5B3C"/>
    <w:rsid w:val="00BF690B"/>
    <w:rsid w:val="00BF6A31"/>
    <w:rsid w:val="00C05261"/>
    <w:rsid w:val="00C06B12"/>
    <w:rsid w:val="00C11AAA"/>
    <w:rsid w:val="00C11B90"/>
    <w:rsid w:val="00C1536E"/>
    <w:rsid w:val="00C157FD"/>
    <w:rsid w:val="00C16A27"/>
    <w:rsid w:val="00C20A5C"/>
    <w:rsid w:val="00C23AD2"/>
    <w:rsid w:val="00C24F10"/>
    <w:rsid w:val="00C25177"/>
    <w:rsid w:val="00C264FC"/>
    <w:rsid w:val="00C27D57"/>
    <w:rsid w:val="00C3110B"/>
    <w:rsid w:val="00C3156F"/>
    <w:rsid w:val="00C33CAD"/>
    <w:rsid w:val="00C4012E"/>
    <w:rsid w:val="00C41525"/>
    <w:rsid w:val="00C422A4"/>
    <w:rsid w:val="00C42AA7"/>
    <w:rsid w:val="00C43B72"/>
    <w:rsid w:val="00C444E4"/>
    <w:rsid w:val="00C449A6"/>
    <w:rsid w:val="00C467E0"/>
    <w:rsid w:val="00C46EBC"/>
    <w:rsid w:val="00C47097"/>
    <w:rsid w:val="00C53E9F"/>
    <w:rsid w:val="00C5465D"/>
    <w:rsid w:val="00C549B3"/>
    <w:rsid w:val="00C56C3C"/>
    <w:rsid w:val="00C57B5A"/>
    <w:rsid w:val="00C57C51"/>
    <w:rsid w:val="00C60F15"/>
    <w:rsid w:val="00C62BA4"/>
    <w:rsid w:val="00C64080"/>
    <w:rsid w:val="00C652D5"/>
    <w:rsid w:val="00C65490"/>
    <w:rsid w:val="00C66817"/>
    <w:rsid w:val="00C66C38"/>
    <w:rsid w:val="00C67369"/>
    <w:rsid w:val="00C71555"/>
    <w:rsid w:val="00C71E11"/>
    <w:rsid w:val="00C73145"/>
    <w:rsid w:val="00C75B7A"/>
    <w:rsid w:val="00C8071C"/>
    <w:rsid w:val="00C80C83"/>
    <w:rsid w:val="00C832A0"/>
    <w:rsid w:val="00C84D4F"/>
    <w:rsid w:val="00C8573A"/>
    <w:rsid w:val="00C8574B"/>
    <w:rsid w:val="00C87E37"/>
    <w:rsid w:val="00C906F2"/>
    <w:rsid w:val="00C91A0A"/>
    <w:rsid w:val="00C91D0D"/>
    <w:rsid w:val="00C93AFC"/>
    <w:rsid w:val="00C96832"/>
    <w:rsid w:val="00CA012F"/>
    <w:rsid w:val="00CA03BF"/>
    <w:rsid w:val="00CA1E2A"/>
    <w:rsid w:val="00CA3C15"/>
    <w:rsid w:val="00CA5CAD"/>
    <w:rsid w:val="00CA6D45"/>
    <w:rsid w:val="00CA7139"/>
    <w:rsid w:val="00CB14AB"/>
    <w:rsid w:val="00CB1668"/>
    <w:rsid w:val="00CB319D"/>
    <w:rsid w:val="00CB35D0"/>
    <w:rsid w:val="00CB3A0C"/>
    <w:rsid w:val="00CB45AF"/>
    <w:rsid w:val="00CB4BC2"/>
    <w:rsid w:val="00CB79C1"/>
    <w:rsid w:val="00CC2379"/>
    <w:rsid w:val="00CC28CF"/>
    <w:rsid w:val="00CC2E01"/>
    <w:rsid w:val="00CC3CE3"/>
    <w:rsid w:val="00CC5379"/>
    <w:rsid w:val="00CC64EC"/>
    <w:rsid w:val="00CC6FD7"/>
    <w:rsid w:val="00CC798E"/>
    <w:rsid w:val="00CC7B78"/>
    <w:rsid w:val="00CD00F8"/>
    <w:rsid w:val="00CD0322"/>
    <w:rsid w:val="00CD0EA6"/>
    <w:rsid w:val="00CD128F"/>
    <w:rsid w:val="00CD75A5"/>
    <w:rsid w:val="00CD7EA1"/>
    <w:rsid w:val="00CE1FBD"/>
    <w:rsid w:val="00CE4491"/>
    <w:rsid w:val="00CE58F4"/>
    <w:rsid w:val="00CE6CC5"/>
    <w:rsid w:val="00CE7E2F"/>
    <w:rsid w:val="00CF08DC"/>
    <w:rsid w:val="00CF0978"/>
    <w:rsid w:val="00CF31A3"/>
    <w:rsid w:val="00CF411D"/>
    <w:rsid w:val="00CF4B44"/>
    <w:rsid w:val="00CF6B71"/>
    <w:rsid w:val="00CF772A"/>
    <w:rsid w:val="00D00A92"/>
    <w:rsid w:val="00D011A0"/>
    <w:rsid w:val="00D01EC8"/>
    <w:rsid w:val="00D021DB"/>
    <w:rsid w:val="00D02627"/>
    <w:rsid w:val="00D03C8E"/>
    <w:rsid w:val="00D05446"/>
    <w:rsid w:val="00D06CA6"/>
    <w:rsid w:val="00D12A1B"/>
    <w:rsid w:val="00D14A98"/>
    <w:rsid w:val="00D15E3E"/>
    <w:rsid w:val="00D1600A"/>
    <w:rsid w:val="00D160C5"/>
    <w:rsid w:val="00D16B21"/>
    <w:rsid w:val="00D17BDE"/>
    <w:rsid w:val="00D2018D"/>
    <w:rsid w:val="00D22251"/>
    <w:rsid w:val="00D22EFB"/>
    <w:rsid w:val="00D248F1"/>
    <w:rsid w:val="00D24B98"/>
    <w:rsid w:val="00D25BAE"/>
    <w:rsid w:val="00D25FBB"/>
    <w:rsid w:val="00D27774"/>
    <w:rsid w:val="00D307E9"/>
    <w:rsid w:val="00D31302"/>
    <w:rsid w:val="00D32C98"/>
    <w:rsid w:val="00D34A82"/>
    <w:rsid w:val="00D352BA"/>
    <w:rsid w:val="00D35CBA"/>
    <w:rsid w:val="00D3704D"/>
    <w:rsid w:val="00D37050"/>
    <w:rsid w:val="00D415EC"/>
    <w:rsid w:val="00D448AA"/>
    <w:rsid w:val="00D45996"/>
    <w:rsid w:val="00D46C3A"/>
    <w:rsid w:val="00D46CCF"/>
    <w:rsid w:val="00D46D2E"/>
    <w:rsid w:val="00D5098B"/>
    <w:rsid w:val="00D5186D"/>
    <w:rsid w:val="00D52922"/>
    <w:rsid w:val="00D53DF6"/>
    <w:rsid w:val="00D54E2B"/>
    <w:rsid w:val="00D54E5B"/>
    <w:rsid w:val="00D557AA"/>
    <w:rsid w:val="00D560FD"/>
    <w:rsid w:val="00D57D9D"/>
    <w:rsid w:val="00D60D32"/>
    <w:rsid w:val="00D60D8E"/>
    <w:rsid w:val="00D611B8"/>
    <w:rsid w:val="00D61D59"/>
    <w:rsid w:val="00D62F33"/>
    <w:rsid w:val="00D63939"/>
    <w:rsid w:val="00D63BD2"/>
    <w:rsid w:val="00D645B2"/>
    <w:rsid w:val="00D65083"/>
    <w:rsid w:val="00D65162"/>
    <w:rsid w:val="00D659F4"/>
    <w:rsid w:val="00D6636D"/>
    <w:rsid w:val="00D66533"/>
    <w:rsid w:val="00D66CB9"/>
    <w:rsid w:val="00D711A9"/>
    <w:rsid w:val="00D71824"/>
    <w:rsid w:val="00D74151"/>
    <w:rsid w:val="00D741C9"/>
    <w:rsid w:val="00D75350"/>
    <w:rsid w:val="00D76271"/>
    <w:rsid w:val="00D7731D"/>
    <w:rsid w:val="00D805DC"/>
    <w:rsid w:val="00D821B7"/>
    <w:rsid w:val="00D8220E"/>
    <w:rsid w:val="00D8311E"/>
    <w:rsid w:val="00D848F2"/>
    <w:rsid w:val="00D851E8"/>
    <w:rsid w:val="00D87A15"/>
    <w:rsid w:val="00D87E7B"/>
    <w:rsid w:val="00D91584"/>
    <w:rsid w:val="00D923A4"/>
    <w:rsid w:val="00D926F3"/>
    <w:rsid w:val="00D94581"/>
    <w:rsid w:val="00D94B56"/>
    <w:rsid w:val="00D96AFC"/>
    <w:rsid w:val="00D9741A"/>
    <w:rsid w:val="00D9765C"/>
    <w:rsid w:val="00D977BE"/>
    <w:rsid w:val="00DA47C8"/>
    <w:rsid w:val="00DA7B69"/>
    <w:rsid w:val="00DB0CA4"/>
    <w:rsid w:val="00DB14B6"/>
    <w:rsid w:val="00DB3773"/>
    <w:rsid w:val="00DB4700"/>
    <w:rsid w:val="00DB541E"/>
    <w:rsid w:val="00DB6B89"/>
    <w:rsid w:val="00DB703F"/>
    <w:rsid w:val="00DB7867"/>
    <w:rsid w:val="00DC042B"/>
    <w:rsid w:val="00DC0E0D"/>
    <w:rsid w:val="00DC1503"/>
    <w:rsid w:val="00DC1E24"/>
    <w:rsid w:val="00DC2E50"/>
    <w:rsid w:val="00DC63D8"/>
    <w:rsid w:val="00DC6B3D"/>
    <w:rsid w:val="00DC6B4F"/>
    <w:rsid w:val="00DC6FF1"/>
    <w:rsid w:val="00DC7EFE"/>
    <w:rsid w:val="00DD0DBB"/>
    <w:rsid w:val="00DD0E16"/>
    <w:rsid w:val="00DD2291"/>
    <w:rsid w:val="00DD241D"/>
    <w:rsid w:val="00DD42AA"/>
    <w:rsid w:val="00DD5714"/>
    <w:rsid w:val="00DD5DB1"/>
    <w:rsid w:val="00DD6F9A"/>
    <w:rsid w:val="00DE18E8"/>
    <w:rsid w:val="00DE1C6D"/>
    <w:rsid w:val="00DE292D"/>
    <w:rsid w:val="00DE46CF"/>
    <w:rsid w:val="00DE5BE3"/>
    <w:rsid w:val="00DE5C71"/>
    <w:rsid w:val="00DE60AD"/>
    <w:rsid w:val="00DE70E3"/>
    <w:rsid w:val="00DF1B5F"/>
    <w:rsid w:val="00DF2759"/>
    <w:rsid w:val="00DF2D8E"/>
    <w:rsid w:val="00DF5249"/>
    <w:rsid w:val="00DF5360"/>
    <w:rsid w:val="00DF6CCF"/>
    <w:rsid w:val="00DF7F81"/>
    <w:rsid w:val="00E002DC"/>
    <w:rsid w:val="00E010D9"/>
    <w:rsid w:val="00E03BEA"/>
    <w:rsid w:val="00E04D09"/>
    <w:rsid w:val="00E04D0E"/>
    <w:rsid w:val="00E05756"/>
    <w:rsid w:val="00E079F8"/>
    <w:rsid w:val="00E10C87"/>
    <w:rsid w:val="00E132AB"/>
    <w:rsid w:val="00E13D7E"/>
    <w:rsid w:val="00E14E64"/>
    <w:rsid w:val="00E15480"/>
    <w:rsid w:val="00E15DB8"/>
    <w:rsid w:val="00E16AE2"/>
    <w:rsid w:val="00E20290"/>
    <w:rsid w:val="00E20420"/>
    <w:rsid w:val="00E213C3"/>
    <w:rsid w:val="00E21E94"/>
    <w:rsid w:val="00E23DB4"/>
    <w:rsid w:val="00E27893"/>
    <w:rsid w:val="00E30D47"/>
    <w:rsid w:val="00E31275"/>
    <w:rsid w:val="00E31BD4"/>
    <w:rsid w:val="00E37214"/>
    <w:rsid w:val="00E37DFD"/>
    <w:rsid w:val="00E37FBA"/>
    <w:rsid w:val="00E42233"/>
    <w:rsid w:val="00E43A7E"/>
    <w:rsid w:val="00E43BF9"/>
    <w:rsid w:val="00E43FF9"/>
    <w:rsid w:val="00E44703"/>
    <w:rsid w:val="00E44DFB"/>
    <w:rsid w:val="00E507B6"/>
    <w:rsid w:val="00E52844"/>
    <w:rsid w:val="00E52A1D"/>
    <w:rsid w:val="00E53243"/>
    <w:rsid w:val="00E53D5F"/>
    <w:rsid w:val="00E554B8"/>
    <w:rsid w:val="00E5659E"/>
    <w:rsid w:val="00E5676E"/>
    <w:rsid w:val="00E57474"/>
    <w:rsid w:val="00E57CD0"/>
    <w:rsid w:val="00E57DC7"/>
    <w:rsid w:val="00E606C9"/>
    <w:rsid w:val="00E60B95"/>
    <w:rsid w:val="00E617FA"/>
    <w:rsid w:val="00E63DDC"/>
    <w:rsid w:val="00E6492E"/>
    <w:rsid w:val="00E651E6"/>
    <w:rsid w:val="00E65C36"/>
    <w:rsid w:val="00E66D0F"/>
    <w:rsid w:val="00E67D6F"/>
    <w:rsid w:val="00E7039F"/>
    <w:rsid w:val="00E7100D"/>
    <w:rsid w:val="00E74009"/>
    <w:rsid w:val="00E763BD"/>
    <w:rsid w:val="00E76493"/>
    <w:rsid w:val="00E805E3"/>
    <w:rsid w:val="00E82A17"/>
    <w:rsid w:val="00E85D12"/>
    <w:rsid w:val="00E8763F"/>
    <w:rsid w:val="00E94ED8"/>
    <w:rsid w:val="00E9613C"/>
    <w:rsid w:val="00E978C2"/>
    <w:rsid w:val="00EA016E"/>
    <w:rsid w:val="00EA2152"/>
    <w:rsid w:val="00EA4614"/>
    <w:rsid w:val="00EA4C25"/>
    <w:rsid w:val="00EA6992"/>
    <w:rsid w:val="00EB1D92"/>
    <w:rsid w:val="00EB233F"/>
    <w:rsid w:val="00EB2BFA"/>
    <w:rsid w:val="00EB38A0"/>
    <w:rsid w:val="00EB5243"/>
    <w:rsid w:val="00EC0B2C"/>
    <w:rsid w:val="00EC14BF"/>
    <w:rsid w:val="00EC25F4"/>
    <w:rsid w:val="00EC2838"/>
    <w:rsid w:val="00EC297D"/>
    <w:rsid w:val="00EC349E"/>
    <w:rsid w:val="00EC35E1"/>
    <w:rsid w:val="00EC387D"/>
    <w:rsid w:val="00EC5265"/>
    <w:rsid w:val="00ED04E0"/>
    <w:rsid w:val="00ED16CD"/>
    <w:rsid w:val="00ED1DB1"/>
    <w:rsid w:val="00ED223C"/>
    <w:rsid w:val="00ED4AB8"/>
    <w:rsid w:val="00ED598A"/>
    <w:rsid w:val="00EE09FE"/>
    <w:rsid w:val="00EE579D"/>
    <w:rsid w:val="00EE6DA0"/>
    <w:rsid w:val="00EE77F9"/>
    <w:rsid w:val="00EF0988"/>
    <w:rsid w:val="00EF1614"/>
    <w:rsid w:val="00EF20A0"/>
    <w:rsid w:val="00EF2975"/>
    <w:rsid w:val="00EF4DB4"/>
    <w:rsid w:val="00EF5927"/>
    <w:rsid w:val="00EF5D62"/>
    <w:rsid w:val="00EF5D84"/>
    <w:rsid w:val="00EF6B6B"/>
    <w:rsid w:val="00EF7106"/>
    <w:rsid w:val="00EF7C44"/>
    <w:rsid w:val="00EF7F34"/>
    <w:rsid w:val="00F02800"/>
    <w:rsid w:val="00F10C3F"/>
    <w:rsid w:val="00F10C4A"/>
    <w:rsid w:val="00F10DE7"/>
    <w:rsid w:val="00F11679"/>
    <w:rsid w:val="00F13BAE"/>
    <w:rsid w:val="00F13E03"/>
    <w:rsid w:val="00F15359"/>
    <w:rsid w:val="00F16598"/>
    <w:rsid w:val="00F16AC8"/>
    <w:rsid w:val="00F20850"/>
    <w:rsid w:val="00F23532"/>
    <w:rsid w:val="00F2468B"/>
    <w:rsid w:val="00F24ED0"/>
    <w:rsid w:val="00F25114"/>
    <w:rsid w:val="00F2661D"/>
    <w:rsid w:val="00F272D2"/>
    <w:rsid w:val="00F324E0"/>
    <w:rsid w:val="00F33FDF"/>
    <w:rsid w:val="00F34170"/>
    <w:rsid w:val="00F35BB1"/>
    <w:rsid w:val="00F35C66"/>
    <w:rsid w:val="00F35DB4"/>
    <w:rsid w:val="00F367D8"/>
    <w:rsid w:val="00F37241"/>
    <w:rsid w:val="00F401BB"/>
    <w:rsid w:val="00F40517"/>
    <w:rsid w:val="00F41811"/>
    <w:rsid w:val="00F42D59"/>
    <w:rsid w:val="00F432EF"/>
    <w:rsid w:val="00F43BEB"/>
    <w:rsid w:val="00F448A0"/>
    <w:rsid w:val="00F45326"/>
    <w:rsid w:val="00F46E02"/>
    <w:rsid w:val="00F470A4"/>
    <w:rsid w:val="00F502CA"/>
    <w:rsid w:val="00F514F0"/>
    <w:rsid w:val="00F51E68"/>
    <w:rsid w:val="00F62924"/>
    <w:rsid w:val="00F63E00"/>
    <w:rsid w:val="00F64F86"/>
    <w:rsid w:val="00F72926"/>
    <w:rsid w:val="00F72CAE"/>
    <w:rsid w:val="00F8089A"/>
    <w:rsid w:val="00F8096A"/>
    <w:rsid w:val="00F818A1"/>
    <w:rsid w:val="00F819AA"/>
    <w:rsid w:val="00F84723"/>
    <w:rsid w:val="00F85792"/>
    <w:rsid w:val="00F87DD9"/>
    <w:rsid w:val="00F87EA8"/>
    <w:rsid w:val="00F906B2"/>
    <w:rsid w:val="00F90783"/>
    <w:rsid w:val="00F9135C"/>
    <w:rsid w:val="00F95911"/>
    <w:rsid w:val="00F96152"/>
    <w:rsid w:val="00FA0F45"/>
    <w:rsid w:val="00FA10EA"/>
    <w:rsid w:val="00FA202F"/>
    <w:rsid w:val="00FA3EE0"/>
    <w:rsid w:val="00FA3F7B"/>
    <w:rsid w:val="00FA6F8A"/>
    <w:rsid w:val="00FA7139"/>
    <w:rsid w:val="00FB0AEE"/>
    <w:rsid w:val="00FB147E"/>
    <w:rsid w:val="00FB5FB5"/>
    <w:rsid w:val="00FB763C"/>
    <w:rsid w:val="00FC3BBF"/>
    <w:rsid w:val="00FC580F"/>
    <w:rsid w:val="00FC6305"/>
    <w:rsid w:val="00FC6759"/>
    <w:rsid w:val="00FD4A5E"/>
    <w:rsid w:val="00FD5711"/>
    <w:rsid w:val="00FD68FD"/>
    <w:rsid w:val="00FD716A"/>
    <w:rsid w:val="00FE128C"/>
    <w:rsid w:val="00FE35D5"/>
    <w:rsid w:val="00FE3F67"/>
    <w:rsid w:val="00FE50F3"/>
    <w:rsid w:val="00FE5181"/>
    <w:rsid w:val="00FE68E0"/>
    <w:rsid w:val="00FF0520"/>
    <w:rsid w:val="00FF11C5"/>
    <w:rsid w:val="00FF26DC"/>
    <w:rsid w:val="00FF2E84"/>
    <w:rsid w:val="00FF3D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AC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A"/>
  </w:style>
  <w:style w:type="paragraph" w:styleId="Heading1">
    <w:name w:val="heading 1"/>
    <w:basedOn w:val="Normal"/>
    <w:next w:val="Normal"/>
    <w:link w:val="Heading1Char"/>
    <w:uiPriority w:val="9"/>
    <w:qFormat/>
    <w:rsid w:val="007E05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Normal"/>
    <w:link w:val="Heading2Char"/>
    <w:uiPriority w:val="9"/>
    <w:unhideWhenUsed/>
    <w:qFormat/>
    <w:rsid w:val="00D25FBB"/>
    <w:pPr>
      <w:keepNext/>
      <w:keepLines/>
      <w:spacing w:after="135"/>
      <w:ind w:left="10" w:hanging="10"/>
      <w:outlineLvl w:val="1"/>
    </w:pPr>
    <w:rPr>
      <w:rFonts w:ascii="Arial" w:eastAsia="Arial" w:hAnsi="Arial" w:cs="Arial"/>
      <w:b/>
      <w:color w:val="005A7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7A"/>
    <w:pPr>
      <w:ind w:left="720"/>
      <w:contextualSpacing/>
    </w:pPr>
  </w:style>
  <w:style w:type="table" w:styleId="TableGrid">
    <w:name w:val="Table Grid"/>
    <w:basedOn w:val="TableNormal"/>
    <w:uiPriority w:val="39"/>
    <w:rsid w:val="009A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1204"/>
    <w:rPr>
      <w:sz w:val="16"/>
      <w:szCs w:val="16"/>
    </w:rPr>
  </w:style>
  <w:style w:type="paragraph" w:styleId="CommentText">
    <w:name w:val="annotation text"/>
    <w:basedOn w:val="Normal"/>
    <w:link w:val="CommentTextChar"/>
    <w:uiPriority w:val="99"/>
    <w:semiHidden/>
    <w:unhideWhenUsed/>
    <w:rsid w:val="00681204"/>
    <w:pPr>
      <w:spacing w:after="31" w:line="240" w:lineRule="auto"/>
      <w:ind w:left="10" w:hanging="10"/>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uiPriority w:val="99"/>
    <w:semiHidden/>
    <w:rsid w:val="00681204"/>
    <w:rPr>
      <w:rFonts w:ascii="Times New Roman" w:eastAsia="Times New Roman" w:hAnsi="Times New Roman" w:cs="Times New Roman"/>
      <w:color w:val="000000"/>
      <w:sz w:val="20"/>
      <w:szCs w:val="20"/>
      <w:lang w:eastAsia="en-AU"/>
    </w:rPr>
  </w:style>
  <w:style w:type="paragraph" w:styleId="BalloonText">
    <w:name w:val="Balloon Text"/>
    <w:basedOn w:val="Normal"/>
    <w:link w:val="BalloonTextChar"/>
    <w:uiPriority w:val="99"/>
    <w:semiHidden/>
    <w:unhideWhenUsed/>
    <w:rsid w:val="0068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04"/>
    <w:rPr>
      <w:rFonts w:ascii="Segoe UI" w:hAnsi="Segoe UI" w:cs="Segoe UI"/>
      <w:sz w:val="18"/>
      <w:szCs w:val="18"/>
    </w:rPr>
  </w:style>
  <w:style w:type="paragraph" w:customStyle="1" w:styleId="Default">
    <w:name w:val="Default"/>
    <w:rsid w:val="00681204"/>
    <w:pPr>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77487"/>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477487"/>
    <w:rPr>
      <w:rFonts w:ascii="Times New Roman" w:eastAsia="Times New Roman" w:hAnsi="Times New Roman" w:cs="Times New Roman"/>
      <w:b/>
      <w:bCs/>
      <w:color w:val="000000"/>
      <w:sz w:val="20"/>
      <w:szCs w:val="20"/>
      <w:lang w:eastAsia="en-AU"/>
    </w:rPr>
  </w:style>
  <w:style w:type="character" w:customStyle="1" w:styleId="Heading2Char">
    <w:name w:val="Heading 2 Char"/>
    <w:basedOn w:val="DefaultParagraphFont"/>
    <w:link w:val="Heading2"/>
    <w:uiPriority w:val="9"/>
    <w:rsid w:val="00D25FBB"/>
    <w:rPr>
      <w:rFonts w:ascii="Arial" w:eastAsia="Arial" w:hAnsi="Arial" w:cs="Arial"/>
      <w:b/>
      <w:color w:val="005A77"/>
      <w:lang w:eastAsia="en-AU"/>
    </w:rPr>
  </w:style>
  <w:style w:type="paragraph" w:styleId="FootnoteText">
    <w:name w:val="footnote text"/>
    <w:basedOn w:val="Normal"/>
    <w:link w:val="FootnoteTextChar"/>
    <w:uiPriority w:val="99"/>
    <w:unhideWhenUsed/>
    <w:qFormat/>
    <w:rsid w:val="0098138F"/>
    <w:pPr>
      <w:spacing w:after="0" w:line="240" w:lineRule="auto"/>
    </w:pPr>
    <w:rPr>
      <w:rFonts w:ascii="Gill Sans MT" w:hAnsi="Gill Sans MT" w:cs="Times New Roman (Body CS)"/>
      <w:sz w:val="20"/>
      <w:szCs w:val="20"/>
    </w:rPr>
  </w:style>
  <w:style w:type="character" w:customStyle="1" w:styleId="FootnoteTextChar">
    <w:name w:val="Footnote Text Char"/>
    <w:basedOn w:val="DefaultParagraphFont"/>
    <w:link w:val="FootnoteText"/>
    <w:uiPriority w:val="99"/>
    <w:rsid w:val="0098138F"/>
    <w:rPr>
      <w:rFonts w:ascii="Gill Sans MT" w:hAnsi="Gill Sans MT" w:cs="Times New Roman (Body CS)"/>
      <w:sz w:val="20"/>
      <w:szCs w:val="20"/>
    </w:rPr>
  </w:style>
  <w:style w:type="character" w:styleId="FootnoteReference">
    <w:name w:val="footnote reference"/>
    <w:basedOn w:val="DefaultParagraphFont"/>
    <w:uiPriority w:val="99"/>
    <w:unhideWhenUsed/>
    <w:rsid w:val="000B57EB"/>
    <w:rPr>
      <w:vertAlign w:val="superscript"/>
    </w:rPr>
  </w:style>
  <w:style w:type="paragraph" w:styleId="NormalWeb">
    <w:name w:val="Normal (Web)"/>
    <w:basedOn w:val="Normal"/>
    <w:uiPriority w:val="99"/>
    <w:unhideWhenUsed/>
    <w:rsid w:val="00D370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A6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8"/>
  </w:style>
  <w:style w:type="paragraph" w:styleId="Footer">
    <w:name w:val="footer"/>
    <w:basedOn w:val="Normal"/>
    <w:link w:val="FooterChar"/>
    <w:uiPriority w:val="99"/>
    <w:unhideWhenUsed/>
    <w:rsid w:val="008A6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8"/>
  </w:style>
  <w:style w:type="character" w:customStyle="1" w:styleId="apple-converted-space">
    <w:name w:val="apple-converted-space"/>
    <w:basedOn w:val="DefaultParagraphFont"/>
    <w:rsid w:val="004676C9"/>
  </w:style>
  <w:style w:type="paragraph" w:styleId="Revision">
    <w:name w:val="Revision"/>
    <w:hidden/>
    <w:uiPriority w:val="99"/>
    <w:semiHidden/>
    <w:rsid w:val="007720A0"/>
    <w:pPr>
      <w:spacing w:after="0" w:line="240" w:lineRule="auto"/>
    </w:pPr>
  </w:style>
  <w:style w:type="character" w:customStyle="1" w:styleId="Heading1Char">
    <w:name w:val="Heading 1 Char"/>
    <w:basedOn w:val="DefaultParagraphFont"/>
    <w:link w:val="Heading1"/>
    <w:uiPriority w:val="9"/>
    <w:rsid w:val="007E05F0"/>
    <w:rPr>
      <w:rFonts w:asciiTheme="majorHAnsi" w:eastAsiaTheme="majorEastAsia" w:hAnsiTheme="majorHAnsi" w:cstheme="majorBidi"/>
      <w:b/>
      <w:bCs/>
      <w:color w:val="2C6EAB" w:themeColor="accent1" w:themeShade="B5"/>
      <w:sz w:val="32"/>
      <w:szCs w:val="32"/>
    </w:rPr>
  </w:style>
  <w:style w:type="paragraph" w:styleId="PlainText">
    <w:name w:val="Plain Text"/>
    <w:basedOn w:val="Normal"/>
    <w:link w:val="PlainTextChar"/>
    <w:uiPriority w:val="99"/>
    <w:semiHidden/>
    <w:unhideWhenUsed/>
    <w:rsid w:val="00C64080"/>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C64080"/>
    <w:rPr>
      <w:rFonts w:ascii="Calibri" w:hAnsi="Calibri"/>
      <w:szCs w:val="21"/>
      <w:lang w:val="en-NZ"/>
    </w:rPr>
  </w:style>
  <w:style w:type="paragraph" w:customStyle="1" w:styleId="rtecenter">
    <w:name w:val="rtecenter"/>
    <w:basedOn w:val="Normal"/>
    <w:rsid w:val="000425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2576"/>
    <w:rPr>
      <w:b/>
      <w:bCs/>
    </w:rPr>
  </w:style>
  <w:style w:type="character" w:styleId="Hyperlink">
    <w:name w:val="Hyperlink"/>
    <w:basedOn w:val="DefaultParagraphFont"/>
    <w:uiPriority w:val="99"/>
    <w:unhideWhenUsed/>
    <w:rsid w:val="00042576"/>
    <w:rPr>
      <w:color w:val="0000FF"/>
      <w:u w:val="single"/>
    </w:rPr>
  </w:style>
  <w:style w:type="paragraph" w:styleId="EndnoteText">
    <w:name w:val="endnote text"/>
    <w:basedOn w:val="Normal"/>
    <w:link w:val="EndnoteTextChar"/>
    <w:uiPriority w:val="99"/>
    <w:semiHidden/>
    <w:unhideWhenUsed/>
    <w:rsid w:val="00981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30F"/>
    <w:rPr>
      <w:sz w:val="20"/>
      <w:szCs w:val="20"/>
    </w:rPr>
  </w:style>
  <w:style w:type="character" w:styleId="EndnoteReference">
    <w:name w:val="endnote reference"/>
    <w:basedOn w:val="DefaultParagraphFont"/>
    <w:uiPriority w:val="99"/>
    <w:semiHidden/>
    <w:unhideWhenUsed/>
    <w:rsid w:val="0098130F"/>
    <w:rPr>
      <w:vertAlign w:val="superscript"/>
    </w:rPr>
  </w:style>
  <w:style w:type="character" w:styleId="Emphasis">
    <w:name w:val="Emphasis"/>
    <w:basedOn w:val="DefaultParagraphFont"/>
    <w:uiPriority w:val="20"/>
    <w:qFormat/>
    <w:rsid w:val="0098130F"/>
    <w:rPr>
      <w:i/>
      <w:iCs/>
    </w:rPr>
  </w:style>
  <w:style w:type="paragraph" w:customStyle="1" w:styleId="issue">
    <w:name w:val="issue"/>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topic">
    <w:name w:val="issuetopic"/>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D40E3"/>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4D40E3"/>
  </w:style>
  <w:style w:type="character" w:customStyle="1" w:styleId="eop">
    <w:name w:val="eop"/>
    <w:basedOn w:val="DefaultParagraphFont"/>
    <w:rsid w:val="004D40E3"/>
  </w:style>
  <w:style w:type="character" w:styleId="FollowedHyperlink">
    <w:name w:val="FollowedHyperlink"/>
    <w:basedOn w:val="DefaultParagraphFont"/>
    <w:uiPriority w:val="99"/>
    <w:semiHidden/>
    <w:unhideWhenUsed/>
    <w:rsid w:val="00D96AFC"/>
    <w:rPr>
      <w:color w:val="954F72" w:themeColor="followedHyperlink"/>
      <w:u w:val="single"/>
    </w:rPr>
  </w:style>
  <w:style w:type="character" w:customStyle="1" w:styleId="xs1">
    <w:name w:val="x_s1"/>
    <w:basedOn w:val="DefaultParagraphFont"/>
    <w:rsid w:val="006D3ED2"/>
  </w:style>
  <w:style w:type="paragraph" w:customStyle="1" w:styleId="m7146647130849164059gmail-msolistparagraph">
    <w:name w:val="m_7146647130849164059gmail-msolistparagraph"/>
    <w:basedOn w:val="Normal"/>
    <w:rsid w:val="00296094"/>
    <w:pPr>
      <w:spacing w:before="100" w:beforeAutospacing="1" w:after="100" w:afterAutospacing="1" w:line="240" w:lineRule="auto"/>
    </w:pPr>
    <w:rPr>
      <w:rFonts w:ascii="Times" w:hAnsi="Times"/>
      <w:sz w:val="20"/>
      <w:szCs w:val="20"/>
    </w:rPr>
  </w:style>
  <w:style w:type="paragraph" w:styleId="NoSpacing">
    <w:name w:val="No Spacing"/>
    <w:uiPriority w:val="1"/>
    <w:qFormat/>
    <w:rsid w:val="00FD5711"/>
    <w:pPr>
      <w:spacing w:after="0" w:line="240" w:lineRule="auto"/>
    </w:pPr>
  </w:style>
  <w:style w:type="character" w:customStyle="1" w:styleId="UnresolvedMention1">
    <w:name w:val="Unresolved Mention1"/>
    <w:basedOn w:val="DefaultParagraphFont"/>
    <w:uiPriority w:val="99"/>
    <w:semiHidden/>
    <w:unhideWhenUsed/>
    <w:rsid w:val="005571E2"/>
    <w:rPr>
      <w:color w:val="605E5C"/>
      <w:shd w:val="clear" w:color="auto" w:fill="E1DFDD"/>
    </w:rPr>
  </w:style>
  <w:style w:type="paragraph" w:styleId="Quote">
    <w:name w:val="Quote"/>
    <w:basedOn w:val="Normal"/>
    <w:next w:val="Normal"/>
    <w:link w:val="QuoteChar"/>
    <w:uiPriority w:val="29"/>
    <w:qFormat/>
    <w:rsid w:val="00EC25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25F4"/>
    <w:rPr>
      <w:i/>
      <w:iCs/>
      <w:color w:val="404040" w:themeColor="text1" w:themeTint="BF"/>
    </w:rPr>
  </w:style>
  <w:style w:type="character" w:customStyle="1" w:styleId="UnresolvedMention2">
    <w:name w:val="Unresolved Mention2"/>
    <w:basedOn w:val="DefaultParagraphFont"/>
    <w:uiPriority w:val="99"/>
    <w:semiHidden/>
    <w:unhideWhenUsed/>
    <w:rsid w:val="00D24B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A"/>
  </w:style>
  <w:style w:type="paragraph" w:styleId="Heading1">
    <w:name w:val="heading 1"/>
    <w:basedOn w:val="Normal"/>
    <w:next w:val="Normal"/>
    <w:link w:val="Heading1Char"/>
    <w:uiPriority w:val="9"/>
    <w:qFormat/>
    <w:rsid w:val="007E05F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Normal"/>
    <w:link w:val="Heading2Char"/>
    <w:uiPriority w:val="9"/>
    <w:unhideWhenUsed/>
    <w:qFormat/>
    <w:rsid w:val="00D25FBB"/>
    <w:pPr>
      <w:keepNext/>
      <w:keepLines/>
      <w:spacing w:after="135"/>
      <w:ind w:left="10" w:hanging="10"/>
      <w:outlineLvl w:val="1"/>
    </w:pPr>
    <w:rPr>
      <w:rFonts w:ascii="Arial" w:eastAsia="Arial" w:hAnsi="Arial" w:cs="Arial"/>
      <w:b/>
      <w:color w:val="005A7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7A"/>
    <w:pPr>
      <w:ind w:left="720"/>
      <w:contextualSpacing/>
    </w:pPr>
  </w:style>
  <w:style w:type="table" w:styleId="TableGrid">
    <w:name w:val="Table Grid"/>
    <w:basedOn w:val="TableNormal"/>
    <w:uiPriority w:val="39"/>
    <w:rsid w:val="009A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1204"/>
    <w:rPr>
      <w:sz w:val="16"/>
      <w:szCs w:val="16"/>
    </w:rPr>
  </w:style>
  <w:style w:type="paragraph" w:styleId="CommentText">
    <w:name w:val="annotation text"/>
    <w:basedOn w:val="Normal"/>
    <w:link w:val="CommentTextChar"/>
    <w:uiPriority w:val="99"/>
    <w:semiHidden/>
    <w:unhideWhenUsed/>
    <w:rsid w:val="00681204"/>
    <w:pPr>
      <w:spacing w:after="31" w:line="240" w:lineRule="auto"/>
      <w:ind w:left="10" w:hanging="10"/>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uiPriority w:val="99"/>
    <w:semiHidden/>
    <w:rsid w:val="00681204"/>
    <w:rPr>
      <w:rFonts w:ascii="Times New Roman" w:eastAsia="Times New Roman" w:hAnsi="Times New Roman" w:cs="Times New Roman"/>
      <w:color w:val="000000"/>
      <w:sz w:val="20"/>
      <w:szCs w:val="20"/>
      <w:lang w:eastAsia="en-AU"/>
    </w:rPr>
  </w:style>
  <w:style w:type="paragraph" w:styleId="BalloonText">
    <w:name w:val="Balloon Text"/>
    <w:basedOn w:val="Normal"/>
    <w:link w:val="BalloonTextChar"/>
    <w:uiPriority w:val="99"/>
    <w:semiHidden/>
    <w:unhideWhenUsed/>
    <w:rsid w:val="0068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204"/>
    <w:rPr>
      <w:rFonts w:ascii="Segoe UI" w:hAnsi="Segoe UI" w:cs="Segoe UI"/>
      <w:sz w:val="18"/>
      <w:szCs w:val="18"/>
    </w:rPr>
  </w:style>
  <w:style w:type="paragraph" w:customStyle="1" w:styleId="Default">
    <w:name w:val="Default"/>
    <w:rsid w:val="00681204"/>
    <w:pPr>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77487"/>
    <w:pPr>
      <w:spacing w:after="160"/>
      <w:ind w:lef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477487"/>
    <w:rPr>
      <w:rFonts w:ascii="Times New Roman" w:eastAsia="Times New Roman" w:hAnsi="Times New Roman" w:cs="Times New Roman"/>
      <w:b/>
      <w:bCs/>
      <w:color w:val="000000"/>
      <w:sz w:val="20"/>
      <w:szCs w:val="20"/>
      <w:lang w:eastAsia="en-AU"/>
    </w:rPr>
  </w:style>
  <w:style w:type="character" w:customStyle="1" w:styleId="Heading2Char">
    <w:name w:val="Heading 2 Char"/>
    <w:basedOn w:val="DefaultParagraphFont"/>
    <w:link w:val="Heading2"/>
    <w:uiPriority w:val="9"/>
    <w:rsid w:val="00D25FBB"/>
    <w:rPr>
      <w:rFonts w:ascii="Arial" w:eastAsia="Arial" w:hAnsi="Arial" w:cs="Arial"/>
      <w:b/>
      <w:color w:val="005A77"/>
      <w:lang w:eastAsia="en-AU"/>
    </w:rPr>
  </w:style>
  <w:style w:type="paragraph" w:styleId="FootnoteText">
    <w:name w:val="footnote text"/>
    <w:basedOn w:val="Normal"/>
    <w:link w:val="FootnoteTextChar"/>
    <w:uiPriority w:val="99"/>
    <w:unhideWhenUsed/>
    <w:qFormat/>
    <w:rsid w:val="0098138F"/>
    <w:pPr>
      <w:spacing w:after="0" w:line="240" w:lineRule="auto"/>
    </w:pPr>
    <w:rPr>
      <w:rFonts w:ascii="Gill Sans MT" w:hAnsi="Gill Sans MT" w:cs="Times New Roman (Body CS)"/>
      <w:sz w:val="20"/>
      <w:szCs w:val="20"/>
    </w:rPr>
  </w:style>
  <w:style w:type="character" w:customStyle="1" w:styleId="FootnoteTextChar">
    <w:name w:val="Footnote Text Char"/>
    <w:basedOn w:val="DefaultParagraphFont"/>
    <w:link w:val="FootnoteText"/>
    <w:uiPriority w:val="99"/>
    <w:rsid w:val="0098138F"/>
    <w:rPr>
      <w:rFonts w:ascii="Gill Sans MT" w:hAnsi="Gill Sans MT" w:cs="Times New Roman (Body CS)"/>
      <w:sz w:val="20"/>
      <w:szCs w:val="20"/>
    </w:rPr>
  </w:style>
  <w:style w:type="character" w:styleId="FootnoteReference">
    <w:name w:val="footnote reference"/>
    <w:basedOn w:val="DefaultParagraphFont"/>
    <w:uiPriority w:val="99"/>
    <w:unhideWhenUsed/>
    <w:rsid w:val="000B57EB"/>
    <w:rPr>
      <w:vertAlign w:val="superscript"/>
    </w:rPr>
  </w:style>
  <w:style w:type="paragraph" w:styleId="NormalWeb">
    <w:name w:val="Normal (Web)"/>
    <w:basedOn w:val="Normal"/>
    <w:uiPriority w:val="99"/>
    <w:unhideWhenUsed/>
    <w:rsid w:val="00D370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A6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8"/>
  </w:style>
  <w:style w:type="paragraph" w:styleId="Footer">
    <w:name w:val="footer"/>
    <w:basedOn w:val="Normal"/>
    <w:link w:val="FooterChar"/>
    <w:uiPriority w:val="99"/>
    <w:unhideWhenUsed/>
    <w:rsid w:val="008A6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8"/>
  </w:style>
  <w:style w:type="character" w:customStyle="1" w:styleId="apple-converted-space">
    <w:name w:val="apple-converted-space"/>
    <w:basedOn w:val="DefaultParagraphFont"/>
    <w:rsid w:val="004676C9"/>
  </w:style>
  <w:style w:type="paragraph" w:styleId="Revision">
    <w:name w:val="Revision"/>
    <w:hidden/>
    <w:uiPriority w:val="99"/>
    <w:semiHidden/>
    <w:rsid w:val="007720A0"/>
    <w:pPr>
      <w:spacing w:after="0" w:line="240" w:lineRule="auto"/>
    </w:pPr>
  </w:style>
  <w:style w:type="character" w:customStyle="1" w:styleId="Heading1Char">
    <w:name w:val="Heading 1 Char"/>
    <w:basedOn w:val="DefaultParagraphFont"/>
    <w:link w:val="Heading1"/>
    <w:uiPriority w:val="9"/>
    <w:rsid w:val="007E05F0"/>
    <w:rPr>
      <w:rFonts w:asciiTheme="majorHAnsi" w:eastAsiaTheme="majorEastAsia" w:hAnsiTheme="majorHAnsi" w:cstheme="majorBidi"/>
      <w:b/>
      <w:bCs/>
      <w:color w:val="2C6EAB" w:themeColor="accent1" w:themeShade="B5"/>
      <w:sz w:val="32"/>
      <w:szCs w:val="32"/>
    </w:rPr>
  </w:style>
  <w:style w:type="paragraph" w:styleId="PlainText">
    <w:name w:val="Plain Text"/>
    <w:basedOn w:val="Normal"/>
    <w:link w:val="PlainTextChar"/>
    <w:uiPriority w:val="99"/>
    <w:semiHidden/>
    <w:unhideWhenUsed/>
    <w:rsid w:val="00C64080"/>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C64080"/>
    <w:rPr>
      <w:rFonts w:ascii="Calibri" w:hAnsi="Calibri"/>
      <w:szCs w:val="21"/>
      <w:lang w:val="en-NZ"/>
    </w:rPr>
  </w:style>
  <w:style w:type="paragraph" w:customStyle="1" w:styleId="rtecenter">
    <w:name w:val="rtecenter"/>
    <w:basedOn w:val="Normal"/>
    <w:rsid w:val="000425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42576"/>
    <w:rPr>
      <w:b/>
      <w:bCs/>
    </w:rPr>
  </w:style>
  <w:style w:type="character" w:styleId="Hyperlink">
    <w:name w:val="Hyperlink"/>
    <w:basedOn w:val="DefaultParagraphFont"/>
    <w:uiPriority w:val="99"/>
    <w:unhideWhenUsed/>
    <w:rsid w:val="00042576"/>
    <w:rPr>
      <w:color w:val="0000FF"/>
      <w:u w:val="single"/>
    </w:rPr>
  </w:style>
  <w:style w:type="paragraph" w:styleId="EndnoteText">
    <w:name w:val="endnote text"/>
    <w:basedOn w:val="Normal"/>
    <w:link w:val="EndnoteTextChar"/>
    <w:uiPriority w:val="99"/>
    <w:semiHidden/>
    <w:unhideWhenUsed/>
    <w:rsid w:val="009813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30F"/>
    <w:rPr>
      <w:sz w:val="20"/>
      <w:szCs w:val="20"/>
    </w:rPr>
  </w:style>
  <w:style w:type="character" w:styleId="EndnoteReference">
    <w:name w:val="endnote reference"/>
    <w:basedOn w:val="DefaultParagraphFont"/>
    <w:uiPriority w:val="99"/>
    <w:semiHidden/>
    <w:unhideWhenUsed/>
    <w:rsid w:val="0098130F"/>
    <w:rPr>
      <w:vertAlign w:val="superscript"/>
    </w:rPr>
  </w:style>
  <w:style w:type="character" w:styleId="Emphasis">
    <w:name w:val="Emphasis"/>
    <w:basedOn w:val="DefaultParagraphFont"/>
    <w:uiPriority w:val="20"/>
    <w:qFormat/>
    <w:rsid w:val="0098130F"/>
    <w:rPr>
      <w:i/>
      <w:iCs/>
    </w:rPr>
  </w:style>
  <w:style w:type="paragraph" w:customStyle="1" w:styleId="issue">
    <w:name w:val="issue"/>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topic">
    <w:name w:val="issuetopic"/>
    <w:basedOn w:val="Normal"/>
    <w:rsid w:val="008D4B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D40E3"/>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4D40E3"/>
  </w:style>
  <w:style w:type="character" w:customStyle="1" w:styleId="eop">
    <w:name w:val="eop"/>
    <w:basedOn w:val="DefaultParagraphFont"/>
    <w:rsid w:val="004D40E3"/>
  </w:style>
  <w:style w:type="character" w:styleId="FollowedHyperlink">
    <w:name w:val="FollowedHyperlink"/>
    <w:basedOn w:val="DefaultParagraphFont"/>
    <w:uiPriority w:val="99"/>
    <w:semiHidden/>
    <w:unhideWhenUsed/>
    <w:rsid w:val="00D96AFC"/>
    <w:rPr>
      <w:color w:val="954F72" w:themeColor="followedHyperlink"/>
      <w:u w:val="single"/>
    </w:rPr>
  </w:style>
  <w:style w:type="character" w:customStyle="1" w:styleId="xs1">
    <w:name w:val="x_s1"/>
    <w:basedOn w:val="DefaultParagraphFont"/>
    <w:rsid w:val="006D3ED2"/>
  </w:style>
  <w:style w:type="paragraph" w:customStyle="1" w:styleId="m7146647130849164059gmail-msolistparagraph">
    <w:name w:val="m_7146647130849164059gmail-msolistparagraph"/>
    <w:basedOn w:val="Normal"/>
    <w:rsid w:val="00296094"/>
    <w:pPr>
      <w:spacing w:before="100" w:beforeAutospacing="1" w:after="100" w:afterAutospacing="1" w:line="240" w:lineRule="auto"/>
    </w:pPr>
    <w:rPr>
      <w:rFonts w:ascii="Times" w:hAnsi="Times"/>
      <w:sz w:val="20"/>
      <w:szCs w:val="20"/>
    </w:rPr>
  </w:style>
  <w:style w:type="paragraph" w:styleId="NoSpacing">
    <w:name w:val="No Spacing"/>
    <w:uiPriority w:val="1"/>
    <w:qFormat/>
    <w:rsid w:val="00FD5711"/>
    <w:pPr>
      <w:spacing w:after="0" w:line="240" w:lineRule="auto"/>
    </w:pPr>
  </w:style>
  <w:style w:type="character" w:customStyle="1" w:styleId="UnresolvedMention1">
    <w:name w:val="Unresolved Mention1"/>
    <w:basedOn w:val="DefaultParagraphFont"/>
    <w:uiPriority w:val="99"/>
    <w:semiHidden/>
    <w:unhideWhenUsed/>
    <w:rsid w:val="005571E2"/>
    <w:rPr>
      <w:color w:val="605E5C"/>
      <w:shd w:val="clear" w:color="auto" w:fill="E1DFDD"/>
    </w:rPr>
  </w:style>
  <w:style w:type="paragraph" w:styleId="Quote">
    <w:name w:val="Quote"/>
    <w:basedOn w:val="Normal"/>
    <w:next w:val="Normal"/>
    <w:link w:val="QuoteChar"/>
    <w:uiPriority w:val="29"/>
    <w:qFormat/>
    <w:rsid w:val="00EC25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25F4"/>
    <w:rPr>
      <w:i/>
      <w:iCs/>
      <w:color w:val="404040" w:themeColor="text1" w:themeTint="BF"/>
    </w:rPr>
  </w:style>
  <w:style w:type="character" w:customStyle="1" w:styleId="UnresolvedMention2">
    <w:name w:val="Unresolved Mention2"/>
    <w:basedOn w:val="DefaultParagraphFont"/>
    <w:uiPriority w:val="99"/>
    <w:semiHidden/>
    <w:unhideWhenUsed/>
    <w:rsid w:val="00D2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93">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816998">
              <w:marLeft w:val="0"/>
              <w:marRight w:val="0"/>
              <w:marTop w:val="0"/>
              <w:marBottom w:val="0"/>
              <w:divBdr>
                <w:top w:val="none" w:sz="0" w:space="0" w:color="auto"/>
                <w:left w:val="none" w:sz="0" w:space="0" w:color="auto"/>
                <w:bottom w:val="none" w:sz="0" w:space="0" w:color="auto"/>
                <w:right w:val="none" w:sz="0" w:space="0" w:color="auto"/>
              </w:divBdr>
            </w:div>
          </w:divsChild>
        </w:div>
        <w:div w:id="1699357955">
          <w:marLeft w:val="0"/>
          <w:marRight w:val="0"/>
          <w:marTop w:val="0"/>
          <w:marBottom w:val="0"/>
          <w:divBdr>
            <w:top w:val="none" w:sz="0" w:space="0" w:color="auto"/>
            <w:left w:val="none" w:sz="0" w:space="0" w:color="auto"/>
            <w:bottom w:val="none" w:sz="0" w:space="0" w:color="auto"/>
            <w:right w:val="none" w:sz="0" w:space="0" w:color="auto"/>
          </w:divBdr>
        </w:div>
        <w:div w:id="1734809295">
          <w:marLeft w:val="0"/>
          <w:marRight w:val="0"/>
          <w:marTop w:val="0"/>
          <w:marBottom w:val="0"/>
          <w:divBdr>
            <w:top w:val="none" w:sz="0" w:space="0" w:color="auto"/>
            <w:left w:val="none" w:sz="0" w:space="0" w:color="auto"/>
            <w:bottom w:val="none" w:sz="0" w:space="0" w:color="auto"/>
            <w:right w:val="none" w:sz="0" w:space="0" w:color="auto"/>
          </w:divBdr>
        </w:div>
      </w:divsChild>
    </w:div>
    <w:div w:id="20131420">
      <w:bodyDiv w:val="1"/>
      <w:marLeft w:val="0"/>
      <w:marRight w:val="0"/>
      <w:marTop w:val="0"/>
      <w:marBottom w:val="0"/>
      <w:divBdr>
        <w:top w:val="none" w:sz="0" w:space="0" w:color="auto"/>
        <w:left w:val="none" w:sz="0" w:space="0" w:color="auto"/>
        <w:bottom w:val="none" w:sz="0" w:space="0" w:color="auto"/>
        <w:right w:val="none" w:sz="0" w:space="0" w:color="auto"/>
      </w:divBdr>
      <w:divsChild>
        <w:div w:id="681053242">
          <w:marLeft w:val="0"/>
          <w:marRight w:val="0"/>
          <w:marTop w:val="0"/>
          <w:marBottom w:val="0"/>
          <w:divBdr>
            <w:top w:val="none" w:sz="0" w:space="0" w:color="auto"/>
            <w:left w:val="none" w:sz="0" w:space="0" w:color="auto"/>
            <w:bottom w:val="none" w:sz="0" w:space="0" w:color="auto"/>
            <w:right w:val="none" w:sz="0" w:space="0" w:color="auto"/>
          </w:divBdr>
        </w:div>
        <w:div w:id="889607097">
          <w:marLeft w:val="0"/>
          <w:marRight w:val="0"/>
          <w:marTop w:val="0"/>
          <w:marBottom w:val="0"/>
          <w:divBdr>
            <w:top w:val="none" w:sz="0" w:space="0" w:color="auto"/>
            <w:left w:val="none" w:sz="0" w:space="0" w:color="auto"/>
            <w:bottom w:val="none" w:sz="0" w:space="0" w:color="auto"/>
            <w:right w:val="none" w:sz="0" w:space="0" w:color="auto"/>
          </w:divBdr>
          <w:divsChild>
            <w:div w:id="807283026">
              <w:marLeft w:val="0"/>
              <w:marRight w:val="0"/>
              <w:marTop w:val="0"/>
              <w:marBottom w:val="0"/>
              <w:divBdr>
                <w:top w:val="none" w:sz="0" w:space="0" w:color="auto"/>
                <w:left w:val="none" w:sz="0" w:space="0" w:color="auto"/>
                <w:bottom w:val="none" w:sz="0" w:space="0" w:color="auto"/>
                <w:right w:val="none" w:sz="0" w:space="0" w:color="auto"/>
              </w:divBdr>
              <w:divsChild>
                <w:div w:id="998849665">
                  <w:marLeft w:val="0"/>
                  <w:marRight w:val="0"/>
                  <w:marTop w:val="0"/>
                  <w:marBottom w:val="0"/>
                  <w:divBdr>
                    <w:top w:val="none" w:sz="0" w:space="0" w:color="auto"/>
                    <w:left w:val="none" w:sz="0" w:space="0" w:color="auto"/>
                    <w:bottom w:val="none" w:sz="0" w:space="0" w:color="auto"/>
                    <w:right w:val="none" w:sz="0" w:space="0" w:color="auto"/>
                  </w:divBdr>
                  <w:divsChild>
                    <w:div w:id="100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613">
      <w:bodyDiv w:val="1"/>
      <w:marLeft w:val="0"/>
      <w:marRight w:val="0"/>
      <w:marTop w:val="0"/>
      <w:marBottom w:val="0"/>
      <w:divBdr>
        <w:top w:val="none" w:sz="0" w:space="0" w:color="auto"/>
        <w:left w:val="none" w:sz="0" w:space="0" w:color="auto"/>
        <w:bottom w:val="none" w:sz="0" w:space="0" w:color="auto"/>
        <w:right w:val="none" w:sz="0" w:space="0" w:color="auto"/>
      </w:divBdr>
    </w:div>
    <w:div w:id="215930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2">
          <w:marLeft w:val="0"/>
          <w:marRight w:val="0"/>
          <w:marTop w:val="0"/>
          <w:marBottom w:val="0"/>
          <w:divBdr>
            <w:top w:val="none" w:sz="0" w:space="0" w:color="auto"/>
            <w:left w:val="none" w:sz="0" w:space="0" w:color="auto"/>
            <w:bottom w:val="none" w:sz="0" w:space="0" w:color="auto"/>
            <w:right w:val="none" w:sz="0" w:space="0" w:color="auto"/>
          </w:divBdr>
        </w:div>
        <w:div w:id="1410886931">
          <w:marLeft w:val="0"/>
          <w:marRight w:val="0"/>
          <w:marTop w:val="0"/>
          <w:marBottom w:val="0"/>
          <w:divBdr>
            <w:top w:val="none" w:sz="0" w:space="0" w:color="auto"/>
            <w:left w:val="none" w:sz="0" w:space="0" w:color="auto"/>
            <w:bottom w:val="none" w:sz="0" w:space="0" w:color="auto"/>
            <w:right w:val="none" w:sz="0" w:space="0" w:color="auto"/>
          </w:divBdr>
        </w:div>
        <w:div w:id="192691549">
          <w:marLeft w:val="0"/>
          <w:marRight w:val="0"/>
          <w:marTop w:val="0"/>
          <w:marBottom w:val="0"/>
          <w:divBdr>
            <w:top w:val="none" w:sz="0" w:space="0" w:color="auto"/>
            <w:left w:val="none" w:sz="0" w:space="0" w:color="auto"/>
            <w:bottom w:val="none" w:sz="0" w:space="0" w:color="auto"/>
            <w:right w:val="none" w:sz="0" w:space="0" w:color="auto"/>
          </w:divBdr>
        </w:div>
        <w:div w:id="673729021">
          <w:marLeft w:val="0"/>
          <w:marRight w:val="0"/>
          <w:marTop w:val="0"/>
          <w:marBottom w:val="0"/>
          <w:divBdr>
            <w:top w:val="none" w:sz="0" w:space="0" w:color="auto"/>
            <w:left w:val="none" w:sz="0" w:space="0" w:color="auto"/>
            <w:bottom w:val="none" w:sz="0" w:space="0" w:color="auto"/>
            <w:right w:val="none" w:sz="0" w:space="0" w:color="auto"/>
          </w:divBdr>
        </w:div>
        <w:div w:id="421948117">
          <w:marLeft w:val="0"/>
          <w:marRight w:val="0"/>
          <w:marTop w:val="0"/>
          <w:marBottom w:val="0"/>
          <w:divBdr>
            <w:top w:val="none" w:sz="0" w:space="0" w:color="auto"/>
            <w:left w:val="none" w:sz="0" w:space="0" w:color="auto"/>
            <w:bottom w:val="none" w:sz="0" w:space="0" w:color="auto"/>
            <w:right w:val="none" w:sz="0" w:space="0" w:color="auto"/>
          </w:divBdr>
        </w:div>
        <w:div w:id="247082265">
          <w:marLeft w:val="0"/>
          <w:marRight w:val="0"/>
          <w:marTop w:val="0"/>
          <w:marBottom w:val="0"/>
          <w:divBdr>
            <w:top w:val="none" w:sz="0" w:space="0" w:color="auto"/>
            <w:left w:val="none" w:sz="0" w:space="0" w:color="auto"/>
            <w:bottom w:val="none" w:sz="0" w:space="0" w:color="auto"/>
            <w:right w:val="none" w:sz="0" w:space="0" w:color="auto"/>
          </w:divBdr>
        </w:div>
        <w:div w:id="473180784">
          <w:marLeft w:val="0"/>
          <w:marRight w:val="0"/>
          <w:marTop w:val="0"/>
          <w:marBottom w:val="0"/>
          <w:divBdr>
            <w:top w:val="none" w:sz="0" w:space="0" w:color="auto"/>
            <w:left w:val="none" w:sz="0" w:space="0" w:color="auto"/>
            <w:bottom w:val="none" w:sz="0" w:space="0" w:color="auto"/>
            <w:right w:val="none" w:sz="0" w:space="0" w:color="auto"/>
          </w:divBdr>
        </w:div>
        <w:div w:id="780029871">
          <w:marLeft w:val="0"/>
          <w:marRight w:val="0"/>
          <w:marTop w:val="0"/>
          <w:marBottom w:val="0"/>
          <w:divBdr>
            <w:top w:val="none" w:sz="0" w:space="0" w:color="auto"/>
            <w:left w:val="none" w:sz="0" w:space="0" w:color="auto"/>
            <w:bottom w:val="none" w:sz="0" w:space="0" w:color="auto"/>
            <w:right w:val="none" w:sz="0" w:space="0" w:color="auto"/>
          </w:divBdr>
        </w:div>
        <w:div w:id="278490611">
          <w:marLeft w:val="0"/>
          <w:marRight w:val="0"/>
          <w:marTop w:val="0"/>
          <w:marBottom w:val="0"/>
          <w:divBdr>
            <w:top w:val="none" w:sz="0" w:space="0" w:color="auto"/>
            <w:left w:val="none" w:sz="0" w:space="0" w:color="auto"/>
            <w:bottom w:val="none" w:sz="0" w:space="0" w:color="auto"/>
            <w:right w:val="none" w:sz="0" w:space="0" w:color="auto"/>
          </w:divBdr>
        </w:div>
        <w:div w:id="938440782">
          <w:marLeft w:val="0"/>
          <w:marRight w:val="0"/>
          <w:marTop w:val="0"/>
          <w:marBottom w:val="0"/>
          <w:divBdr>
            <w:top w:val="none" w:sz="0" w:space="0" w:color="auto"/>
            <w:left w:val="none" w:sz="0" w:space="0" w:color="auto"/>
            <w:bottom w:val="none" w:sz="0" w:space="0" w:color="auto"/>
            <w:right w:val="none" w:sz="0" w:space="0" w:color="auto"/>
          </w:divBdr>
        </w:div>
        <w:div w:id="1863277414">
          <w:marLeft w:val="0"/>
          <w:marRight w:val="0"/>
          <w:marTop w:val="0"/>
          <w:marBottom w:val="0"/>
          <w:divBdr>
            <w:top w:val="none" w:sz="0" w:space="0" w:color="auto"/>
            <w:left w:val="none" w:sz="0" w:space="0" w:color="auto"/>
            <w:bottom w:val="none" w:sz="0" w:space="0" w:color="auto"/>
            <w:right w:val="none" w:sz="0" w:space="0" w:color="auto"/>
          </w:divBdr>
        </w:div>
        <w:div w:id="40713477">
          <w:marLeft w:val="0"/>
          <w:marRight w:val="0"/>
          <w:marTop w:val="0"/>
          <w:marBottom w:val="0"/>
          <w:divBdr>
            <w:top w:val="none" w:sz="0" w:space="0" w:color="auto"/>
            <w:left w:val="none" w:sz="0" w:space="0" w:color="auto"/>
            <w:bottom w:val="none" w:sz="0" w:space="0" w:color="auto"/>
            <w:right w:val="none" w:sz="0" w:space="0" w:color="auto"/>
          </w:divBdr>
        </w:div>
      </w:divsChild>
    </w:div>
    <w:div w:id="30545523">
      <w:bodyDiv w:val="1"/>
      <w:marLeft w:val="0"/>
      <w:marRight w:val="0"/>
      <w:marTop w:val="0"/>
      <w:marBottom w:val="0"/>
      <w:divBdr>
        <w:top w:val="none" w:sz="0" w:space="0" w:color="auto"/>
        <w:left w:val="none" w:sz="0" w:space="0" w:color="auto"/>
        <w:bottom w:val="none" w:sz="0" w:space="0" w:color="auto"/>
        <w:right w:val="none" w:sz="0" w:space="0" w:color="auto"/>
      </w:divBdr>
    </w:div>
    <w:div w:id="51658040">
      <w:bodyDiv w:val="1"/>
      <w:marLeft w:val="0"/>
      <w:marRight w:val="0"/>
      <w:marTop w:val="0"/>
      <w:marBottom w:val="0"/>
      <w:divBdr>
        <w:top w:val="none" w:sz="0" w:space="0" w:color="auto"/>
        <w:left w:val="none" w:sz="0" w:space="0" w:color="auto"/>
        <w:bottom w:val="none" w:sz="0" w:space="0" w:color="auto"/>
        <w:right w:val="none" w:sz="0" w:space="0" w:color="auto"/>
      </w:divBdr>
    </w:div>
    <w:div w:id="69741240">
      <w:bodyDiv w:val="1"/>
      <w:marLeft w:val="0"/>
      <w:marRight w:val="0"/>
      <w:marTop w:val="0"/>
      <w:marBottom w:val="0"/>
      <w:divBdr>
        <w:top w:val="none" w:sz="0" w:space="0" w:color="auto"/>
        <w:left w:val="none" w:sz="0" w:space="0" w:color="auto"/>
        <w:bottom w:val="none" w:sz="0" w:space="0" w:color="auto"/>
        <w:right w:val="none" w:sz="0" w:space="0" w:color="auto"/>
      </w:divBdr>
    </w:div>
    <w:div w:id="70590794">
      <w:bodyDiv w:val="1"/>
      <w:marLeft w:val="0"/>
      <w:marRight w:val="0"/>
      <w:marTop w:val="0"/>
      <w:marBottom w:val="0"/>
      <w:divBdr>
        <w:top w:val="none" w:sz="0" w:space="0" w:color="auto"/>
        <w:left w:val="none" w:sz="0" w:space="0" w:color="auto"/>
        <w:bottom w:val="none" w:sz="0" w:space="0" w:color="auto"/>
        <w:right w:val="none" w:sz="0" w:space="0" w:color="auto"/>
      </w:divBdr>
    </w:div>
    <w:div w:id="73628312">
      <w:bodyDiv w:val="1"/>
      <w:marLeft w:val="0"/>
      <w:marRight w:val="0"/>
      <w:marTop w:val="0"/>
      <w:marBottom w:val="0"/>
      <w:divBdr>
        <w:top w:val="none" w:sz="0" w:space="0" w:color="auto"/>
        <w:left w:val="none" w:sz="0" w:space="0" w:color="auto"/>
        <w:bottom w:val="none" w:sz="0" w:space="0" w:color="auto"/>
        <w:right w:val="none" w:sz="0" w:space="0" w:color="auto"/>
      </w:divBdr>
    </w:div>
    <w:div w:id="76220468">
      <w:bodyDiv w:val="1"/>
      <w:marLeft w:val="0"/>
      <w:marRight w:val="0"/>
      <w:marTop w:val="0"/>
      <w:marBottom w:val="0"/>
      <w:divBdr>
        <w:top w:val="none" w:sz="0" w:space="0" w:color="auto"/>
        <w:left w:val="none" w:sz="0" w:space="0" w:color="auto"/>
        <w:bottom w:val="none" w:sz="0" w:space="0" w:color="auto"/>
        <w:right w:val="none" w:sz="0" w:space="0" w:color="auto"/>
      </w:divBdr>
    </w:div>
    <w:div w:id="91751022">
      <w:bodyDiv w:val="1"/>
      <w:marLeft w:val="0"/>
      <w:marRight w:val="0"/>
      <w:marTop w:val="0"/>
      <w:marBottom w:val="0"/>
      <w:divBdr>
        <w:top w:val="none" w:sz="0" w:space="0" w:color="auto"/>
        <w:left w:val="none" w:sz="0" w:space="0" w:color="auto"/>
        <w:bottom w:val="none" w:sz="0" w:space="0" w:color="auto"/>
        <w:right w:val="none" w:sz="0" w:space="0" w:color="auto"/>
      </w:divBdr>
      <w:divsChild>
        <w:div w:id="42409598">
          <w:marLeft w:val="0"/>
          <w:marRight w:val="0"/>
          <w:marTop w:val="0"/>
          <w:marBottom w:val="0"/>
          <w:divBdr>
            <w:top w:val="none" w:sz="0" w:space="0" w:color="auto"/>
            <w:left w:val="none" w:sz="0" w:space="0" w:color="auto"/>
            <w:bottom w:val="none" w:sz="0" w:space="0" w:color="auto"/>
            <w:right w:val="none" w:sz="0" w:space="0" w:color="auto"/>
          </w:divBdr>
        </w:div>
        <w:div w:id="888222907">
          <w:marLeft w:val="0"/>
          <w:marRight w:val="0"/>
          <w:marTop w:val="0"/>
          <w:marBottom w:val="0"/>
          <w:divBdr>
            <w:top w:val="none" w:sz="0" w:space="0" w:color="auto"/>
            <w:left w:val="none" w:sz="0" w:space="0" w:color="auto"/>
            <w:bottom w:val="none" w:sz="0" w:space="0" w:color="auto"/>
            <w:right w:val="none" w:sz="0" w:space="0" w:color="auto"/>
          </w:divBdr>
        </w:div>
        <w:div w:id="980578819">
          <w:marLeft w:val="0"/>
          <w:marRight w:val="0"/>
          <w:marTop w:val="0"/>
          <w:marBottom w:val="0"/>
          <w:divBdr>
            <w:top w:val="none" w:sz="0" w:space="0" w:color="auto"/>
            <w:left w:val="none" w:sz="0" w:space="0" w:color="auto"/>
            <w:bottom w:val="none" w:sz="0" w:space="0" w:color="auto"/>
            <w:right w:val="none" w:sz="0" w:space="0" w:color="auto"/>
          </w:divBdr>
        </w:div>
        <w:div w:id="1571774169">
          <w:marLeft w:val="0"/>
          <w:marRight w:val="0"/>
          <w:marTop w:val="0"/>
          <w:marBottom w:val="0"/>
          <w:divBdr>
            <w:top w:val="none" w:sz="0" w:space="0" w:color="auto"/>
            <w:left w:val="none" w:sz="0" w:space="0" w:color="auto"/>
            <w:bottom w:val="none" w:sz="0" w:space="0" w:color="auto"/>
            <w:right w:val="none" w:sz="0" w:space="0" w:color="auto"/>
          </w:divBdr>
        </w:div>
      </w:divsChild>
    </w:div>
    <w:div w:id="93211936">
      <w:bodyDiv w:val="1"/>
      <w:marLeft w:val="0"/>
      <w:marRight w:val="0"/>
      <w:marTop w:val="0"/>
      <w:marBottom w:val="0"/>
      <w:divBdr>
        <w:top w:val="none" w:sz="0" w:space="0" w:color="auto"/>
        <w:left w:val="none" w:sz="0" w:space="0" w:color="auto"/>
        <w:bottom w:val="none" w:sz="0" w:space="0" w:color="auto"/>
        <w:right w:val="none" w:sz="0" w:space="0" w:color="auto"/>
      </w:divBdr>
      <w:divsChild>
        <w:div w:id="606619340">
          <w:marLeft w:val="0"/>
          <w:marRight w:val="0"/>
          <w:marTop w:val="0"/>
          <w:marBottom w:val="0"/>
          <w:divBdr>
            <w:top w:val="none" w:sz="0" w:space="0" w:color="auto"/>
            <w:left w:val="none" w:sz="0" w:space="0" w:color="auto"/>
            <w:bottom w:val="none" w:sz="0" w:space="0" w:color="auto"/>
            <w:right w:val="none" w:sz="0" w:space="0" w:color="auto"/>
          </w:divBdr>
        </w:div>
        <w:div w:id="581181364">
          <w:marLeft w:val="0"/>
          <w:marRight w:val="0"/>
          <w:marTop w:val="0"/>
          <w:marBottom w:val="0"/>
          <w:divBdr>
            <w:top w:val="none" w:sz="0" w:space="0" w:color="auto"/>
            <w:left w:val="none" w:sz="0" w:space="0" w:color="auto"/>
            <w:bottom w:val="none" w:sz="0" w:space="0" w:color="auto"/>
            <w:right w:val="none" w:sz="0" w:space="0" w:color="auto"/>
          </w:divBdr>
        </w:div>
        <w:div w:id="1495072902">
          <w:marLeft w:val="0"/>
          <w:marRight w:val="0"/>
          <w:marTop w:val="0"/>
          <w:marBottom w:val="0"/>
          <w:divBdr>
            <w:top w:val="none" w:sz="0" w:space="0" w:color="auto"/>
            <w:left w:val="none" w:sz="0" w:space="0" w:color="auto"/>
            <w:bottom w:val="none" w:sz="0" w:space="0" w:color="auto"/>
            <w:right w:val="none" w:sz="0" w:space="0" w:color="auto"/>
          </w:divBdr>
        </w:div>
        <w:div w:id="717241855">
          <w:marLeft w:val="0"/>
          <w:marRight w:val="0"/>
          <w:marTop w:val="0"/>
          <w:marBottom w:val="0"/>
          <w:divBdr>
            <w:top w:val="none" w:sz="0" w:space="0" w:color="auto"/>
            <w:left w:val="none" w:sz="0" w:space="0" w:color="auto"/>
            <w:bottom w:val="none" w:sz="0" w:space="0" w:color="auto"/>
            <w:right w:val="none" w:sz="0" w:space="0" w:color="auto"/>
          </w:divBdr>
        </w:div>
      </w:divsChild>
    </w:div>
    <w:div w:id="127629518">
      <w:bodyDiv w:val="1"/>
      <w:marLeft w:val="0"/>
      <w:marRight w:val="0"/>
      <w:marTop w:val="0"/>
      <w:marBottom w:val="0"/>
      <w:divBdr>
        <w:top w:val="none" w:sz="0" w:space="0" w:color="auto"/>
        <w:left w:val="none" w:sz="0" w:space="0" w:color="auto"/>
        <w:bottom w:val="none" w:sz="0" w:space="0" w:color="auto"/>
        <w:right w:val="none" w:sz="0" w:space="0" w:color="auto"/>
      </w:divBdr>
    </w:div>
    <w:div w:id="139423125">
      <w:bodyDiv w:val="1"/>
      <w:marLeft w:val="0"/>
      <w:marRight w:val="0"/>
      <w:marTop w:val="0"/>
      <w:marBottom w:val="0"/>
      <w:divBdr>
        <w:top w:val="none" w:sz="0" w:space="0" w:color="auto"/>
        <w:left w:val="none" w:sz="0" w:space="0" w:color="auto"/>
        <w:bottom w:val="none" w:sz="0" w:space="0" w:color="auto"/>
        <w:right w:val="none" w:sz="0" w:space="0" w:color="auto"/>
      </w:divBdr>
    </w:div>
    <w:div w:id="171142878">
      <w:bodyDiv w:val="1"/>
      <w:marLeft w:val="0"/>
      <w:marRight w:val="0"/>
      <w:marTop w:val="0"/>
      <w:marBottom w:val="0"/>
      <w:divBdr>
        <w:top w:val="none" w:sz="0" w:space="0" w:color="auto"/>
        <w:left w:val="none" w:sz="0" w:space="0" w:color="auto"/>
        <w:bottom w:val="none" w:sz="0" w:space="0" w:color="auto"/>
        <w:right w:val="none" w:sz="0" w:space="0" w:color="auto"/>
      </w:divBdr>
    </w:div>
    <w:div w:id="200634950">
      <w:bodyDiv w:val="1"/>
      <w:marLeft w:val="0"/>
      <w:marRight w:val="0"/>
      <w:marTop w:val="0"/>
      <w:marBottom w:val="0"/>
      <w:divBdr>
        <w:top w:val="none" w:sz="0" w:space="0" w:color="auto"/>
        <w:left w:val="none" w:sz="0" w:space="0" w:color="auto"/>
        <w:bottom w:val="none" w:sz="0" w:space="0" w:color="auto"/>
        <w:right w:val="none" w:sz="0" w:space="0" w:color="auto"/>
      </w:divBdr>
    </w:div>
    <w:div w:id="205063987">
      <w:bodyDiv w:val="1"/>
      <w:marLeft w:val="0"/>
      <w:marRight w:val="0"/>
      <w:marTop w:val="0"/>
      <w:marBottom w:val="0"/>
      <w:divBdr>
        <w:top w:val="none" w:sz="0" w:space="0" w:color="auto"/>
        <w:left w:val="none" w:sz="0" w:space="0" w:color="auto"/>
        <w:bottom w:val="none" w:sz="0" w:space="0" w:color="auto"/>
        <w:right w:val="none" w:sz="0" w:space="0" w:color="auto"/>
      </w:divBdr>
    </w:div>
    <w:div w:id="205260313">
      <w:bodyDiv w:val="1"/>
      <w:marLeft w:val="0"/>
      <w:marRight w:val="0"/>
      <w:marTop w:val="0"/>
      <w:marBottom w:val="0"/>
      <w:divBdr>
        <w:top w:val="none" w:sz="0" w:space="0" w:color="auto"/>
        <w:left w:val="none" w:sz="0" w:space="0" w:color="auto"/>
        <w:bottom w:val="none" w:sz="0" w:space="0" w:color="auto"/>
        <w:right w:val="none" w:sz="0" w:space="0" w:color="auto"/>
      </w:divBdr>
    </w:div>
    <w:div w:id="310989852">
      <w:bodyDiv w:val="1"/>
      <w:marLeft w:val="0"/>
      <w:marRight w:val="0"/>
      <w:marTop w:val="0"/>
      <w:marBottom w:val="0"/>
      <w:divBdr>
        <w:top w:val="none" w:sz="0" w:space="0" w:color="auto"/>
        <w:left w:val="none" w:sz="0" w:space="0" w:color="auto"/>
        <w:bottom w:val="none" w:sz="0" w:space="0" w:color="auto"/>
        <w:right w:val="none" w:sz="0" w:space="0" w:color="auto"/>
      </w:divBdr>
    </w:div>
    <w:div w:id="323170742">
      <w:bodyDiv w:val="1"/>
      <w:marLeft w:val="0"/>
      <w:marRight w:val="0"/>
      <w:marTop w:val="0"/>
      <w:marBottom w:val="0"/>
      <w:divBdr>
        <w:top w:val="none" w:sz="0" w:space="0" w:color="auto"/>
        <w:left w:val="none" w:sz="0" w:space="0" w:color="auto"/>
        <w:bottom w:val="none" w:sz="0" w:space="0" w:color="auto"/>
        <w:right w:val="none" w:sz="0" w:space="0" w:color="auto"/>
      </w:divBdr>
    </w:div>
    <w:div w:id="358817431">
      <w:bodyDiv w:val="1"/>
      <w:marLeft w:val="0"/>
      <w:marRight w:val="0"/>
      <w:marTop w:val="0"/>
      <w:marBottom w:val="0"/>
      <w:divBdr>
        <w:top w:val="none" w:sz="0" w:space="0" w:color="auto"/>
        <w:left w:val="none" w:sz="0" w:space="0" w:color="auto"/>
        <w:bottom w:val="none" w:sz="0" w:space="0" w:color="auto"/>
        <w:right w:val="none" w:sz="0" w:space="0" w:color="auto"/>
      </w:divBdr>
    </w:div>
    <w:div w:id="363361899">
      <w:bodyDiv w:val="1"/>
      <w:marLeft w:val="0"/>
      <w:marRight w:val="0"/>
      <w:marTop w:val="0"/>
      <w:marBottom w:val="0"/>
      <w:divBdr>
        <w:top w:val="none" w:sz="0" w:space="0" w:color="auto"/>
        <w:left w:val="none" w:sz="0" w:space="0" w:color="auto"/>
        <w:bottom w:val="none" w:sz="0" w:space="0" w:color="auto"/>
        <w:right w:val="none" w:sz="0" w:space="0" w:color="auto"/>
      </w:divBdr>
    </w:div>
    <w:div w:id="363753334">
      <w:bodyDiv w:val="1"/>
      <w:marLeft w:val="0"/>
      <w:marRight w:val="0"/>
      <w:marTop w:val="0"/>
      <w:marBottom w:val="0"/>
      <w:divBdr>
        <w:top w:val="none" w:sz="0" w:space="0" w:color="auto"/>
        <w:left w:val="none" w:sz="0" w:space="0" w:color="auto"/>
        <w:bottom w:val="none" w:sz="0" w:space="0" w:color="auto"/>
        <w:right w:val="none" w:sz="0" w:space="0" w:color="auto"/>
      </w:divBdr>
    </w:div>
    <w:div w:id="364453680">
      <w:bodyDiv w:val="1"/>
      <w:marLeft w:val="0"/>
      <w:marRight w:val="0"/>
      <w:marTop w:val="0"/>
      <w:marBottom w:val="0"/>
      <w:divBdr>
        <w:top w:val="none" w:sz="0" w:space="0" w:color="auto"/>
        <w:left w:val="none" w:sz="0" w:space="0" w:color="auto"/>
        <w:bottom w:val="none" w:sz="0" w:space="0" w:color="auto"/>
        <w:right w:val="none" w:sz="0" w:space="0" w:color="auto"/>
      </w:divBdr>
    </w:div>
    <w:div w:id="416945460">
      <w:bodyDiv w:val="1"/>
      <w:marLeft w:val="0"/>
      <w:marRight w:val="0"/>
      <w:marTop w:val="0"/>
      <w:marBottom w:val="0"/>
      <w:divBdr>
        <w:top w:val="none" w:sz="0" w:space="0" w:color="auto"/>
        <w:left w:val="none" w:sz="0" w:space="0" w:color="auto"/>
        <w:bottom w:val="none" w:sz="0" w:space="0" w:color="auto"/>
        <w:right w:val="none" w:sz="0" w:space="0" w:color="auto"/>
      </w:divBdr>
      <w:divsChild>
        <w:div w:id="895774124">
          <w:marLeft w:val="547"/>
          <w:marRight w:val="0"/>
          <w:marTop w:val="0"/>
          <w:marBottom w:val="0"/>
          <w:divBdr>
            <w:top w:val="none" w:sz="0" w:space="0" w:color="auto"/>
            <w:left w:val="none" w:sz="0" w:space="0" w:color="auto"/>
            <w:bottom w:val="none" w:sz="0" w:space="0" w:color="auto"/>
            <w:right w:val="none" w:sz="0" w:space="0" w:color="auto"/>
          </w:divBdr>
        </w:div>
      </w:divsChild>
    </w:div>
    <w:div w:id="490802190">
      <w:bodyDiv w:val="1"/>
      <w:marLeft w:val="0"/>
      <w:marRight w:val="0"/>
      <w:marTop w:val="0"/>
      <w:marBottom w:val="0"/>
      <w:divBdr>
        <w:top w:val="none" w:sz="0" w:space="0" w:color="auto"/>
        <w:left w:val="none" w:sz="0" w:space="0" w:color="auto"/>
        <w:bottom w:val="none" w:sz="0" w:space="0" w:color="auto"/>
        <w:right w:val="none" w:sz="0" w:space="0" w:color="auto"/>
      </w:divBdr>
    </w:div>
    <w:div w:id="509024038">
      <w:bodyDiv w:val="1"/>
      <w:marLeft w:val="0"/>
      <w:marRight w:val="0"/>
      <w:marTop w:val="0"/>
      <w:marBottom w:val="0"/>
      <w:divBdr>
        <w:top w:val="none" w:sz="0" w:space="0" w:color="auto"/>
        <w:left w:val="none" w:sz="0" w:space="0" w:color="auto"/>
        <w:bottom w:val="none" w:sz="0" w:space="0" w:color="auto"/>
        <w:right w:val="none" w:sz="0" w:space="0" w:color="auto"/>
      </w:divBdr>
    </w:div>
    <w:div w:id="527447961">
      <w:bodyDiv w:val="1"/>
      <w:marLeft w:val="0"/>
      <w:marRight w:val="0"/>
      <w:marTop w:val="0"/>
      <w:marBottom w:val="0"/>
      <w:divBdr>
        <w:top w:val="none" w:sz="0" w:space="0" w:color="auto"/>
        <w:left w:val="none" w:sz="0" w:space="0" w:color="auto"/>
        <w:bottom w:val="none" w:sz="0" w:space="0" w:color="auto"/>
        <w:right w:val="none" w:sz="0" w:space="0" w:color="auto"/>
      </w:divBdr>
    </w:div>
    <w:div w:id="531311301">
      <w:bodyDiv w:val="1"/>
      <w:marLeft w:val="0"/>
      <w:marRight w:val="0"/>
      <w:marTop w:val="0"/>
      <w:marBottom w:val="0"/>
      <w:divBdr>
        <w:top w:val="none" w:sz="0" w:space="0" w:color="auto"/>
        <w:left w:val="none" w:sz="0" w:space="0" w:color="auto"/>
        <w:bottom w:val="none" w:sz="0" w:space="0" w:color="auto"/>
        <w:right w:val="none" w:sz="0" w:space="0" w:color="auto"/>
      </w:divBdr>
    </w:div>
    <w:div w:id="531916300">
      <w:bodyDiv w:val="1"/>
      <w:marLeft w:val="0"/>
      <w:marRight w:val="0"/>
      <w:marTop w:val="0"/>
      <w:marBottom w:val="0"/>
      <w:divBdr>
        <w:top w:val="none" w:sz="0" w:space="0" w:color="auto"/>
        <w:left w:val="none" w:sz="0" w:space="0" w:color="auto"/>
        <w:bottom w:val="none" w:sz="0" w:space="0" w:color="auto"/>
        <w:right w:val="none" w:sz="0" w:space="0" w:color="auto"/>
      </w:divBdr>
    </w:div>
    <w:div w:id="564335381">
      <w:bodyDiv w:val="1"/>
      <w:marLeft w:val="0"/>
      <w:marRight w:val="0"/>
      <w:marTop w:val="0"/>
      <w:marBottom w:val="0"/>
      <w:divBdr>
        <w:top w:val="none" w:sz="0" w:space="0" w:color="auto"/>
        <w:left w:val="none" w:sz="0" w:space="0" w:color="auto"/>
        <w:bottom w:val="none" w:sz="0" w:space="0" w:color="auto"/>
        <w:right w:val="none" w:sz="0" w:space="0" w:color="auto"/>
      </w:divBdr>
    </w:div>
    <w:div w:id="575362165">
      <w:bodyDiv w:val="1"/>
      <w:marLeft w:val="0"/>
      <w:marRight w:val="0"/>
      <w:marTop w:val="0"/>
      <w:marBottom w:val="0"/>
      <w:divBdr>
        <w:top w:val="none" w:sz="0" w:space="0" w:color="auto"/>
        <w:left w:val="none" w:sz="0" w:space="0" w:color="auto"/>
        <w:bottom w:val="none" w:sz="0" w:space="0" w:color="auto"/>
        <w:right w:val="none" w:sz="0" w:space="0" w:color="auto"/>
      </w:divBdr>
    </w:div>
    <w:div w:id="591740310">
      <w:bodyDiv w:val="1"/>
      <w:marLeft w:val="0"/>
      <w:marRight w:val="0"/>
      <w:marTop w:val="0"/>
      <w:marBottom w:val="0"/>
      <w:divBdr>
        <w:top w:val="none" w:sz="0" w:space="0" w:color="auto"/>
        <w:left w:val="none" w:sz="0" w:space="0" w:color="auto"/>
        <w:bottom w:val="none" w:sz="0" w:space="0" w:color="auto"/>
        <w:right w:val="none" w:sz="0" w:space="0" w:color="auto"/>
      </w:divBdr>
    </w:div>
    <w:div w:id="615138256">
      <w:bodyDiv w:val="1"/>
      <w:marLeft w:val="0"/>
      <w:marRight w:val="0"/>
      <w:marTop w:val="0"/>
      <w:marBottom w:val="0"/>
      <w:divBdr>
        <w:top w:val="none" w:sz="0" w:space="0" w:color="auto"/>
        <w:left w:val="none" w:sz="0" w:space="0" w:color="auto"/>
        <w:bottom w:val="none" w:sz="0" w:space="0" w:color="auto"/>
        <w:right w:val="none" w:sz="0" w:space="0" w:color="auto"/>
      </w:divBdr>
    </w:div>
    <w:div w:id="630332502">
      <w:bodyDiv w:val="1"/>
      <w:marLeft w:val="0"/>
      <w:marRight w:val="0"/>
      <w:marTop w:val="0"/>
      <w:marBottom w:val="0"/>
      <w:divBdr>
        <w:top w:val="none" w:sz="0" w:space="0" w:color="auto"/>
        <w:left w:val="none" w:sz="0" w:space="0" w:color="auto"/>
        <w:bottom w:val="none" w:sz="0" w:space="0" w:color="auto"/>
        <w:right w:val="none" w:sz="0" w:space="0" w:color="auto"/>
      </w:divBdr>
    </w:div>
    <w:div w:id="634725994">
      <w:bodyDiv w:val="1"/>
      <w:marLeft w:val="0"/>
      <w:marRight w:val="0"/>
      <w:marTop w:val="0"/>
      <w:marBottom w:val="0"/>
      <w:divBdr>
        <w:top w:val="none" w:sz="0" w:space="0" w:color="auto"/>
        <w:left w:val="none" w:sz="0" w:space="0" w:color="auto"/>
        <w:bottom w:val="none" w:sz="0" w:space="0" w:color="auto"/>
        <w:right w:val="none" w:sz="0" w:space="0" w:color="auto"/>
      </w:divBdr>
      <w:divsChild>
        <w:div w:id="9845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906563">
              <w:marLeft w:val="0"/>
              <w:marRight w:val="0"/>
              <w:marTop w:val="0"/>
              <w:marBottom w:val="0"/>
              <w:divBdr>
                <w:top w:val="none" w:sz="0" w:space="0" w:color="auto"/>
                <w:left w:val="none" w:sz="0" w:space="0" w:color="auto"/>
                <w:bottom w:val="none" w:sz="0" w:space="0" w:color="auto"/>
                <w:right w:val="none" w:sz="0" w:space="0" w:color="auto"/>
              </w:divBdr>
              <w:divsChild>
                <w:div w:id="12780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788">
      <w:bodyDiv w:val="1"/>
      <w:marLeft w:val="0"/>
      <w:marRight w:val="0"/>
      <w:marTop w:val="0"/>
      <w:marBottom w:val="0"/>
      <w:divBdr>
        <w:top w:val="none" w:sz="0" w:space="0" w:color="auto"/>
        <w:left w:val="none" w:sz="0" w:space="0" w:color="auto"/>
        <w:bottom w:val="none" w:sz="0" w:space="0" w:color="auto"/>
        <w:right w:val="none" w:sz="0" w:space="0" w:color="auto"/>
      </w:divBdr>
      <w:divsChild>
        <w:div w:id="831023159">
          <w:marLeft w:val="0"/>
          <w:marRight w:val="0"/>
          <w:marTop w:val="0"/>
          <w:marBottom w:val="0"/>
          <w:divBdr>
            <w:top w:val="none" w:sz="0" w:space="0" w:color="auto"/>
            <w:left w:val="none" w:sz="0" w:space="0" w:color="auto"/>
            <w:bottom w:val="none" w:sz="0" w:space="0" w:color="auto"/>
            <w:right w:val="none" w:sz="0" w:space="0" w:color="auto"/>
          </w:divBdr>
          <w:divsChild>
            <w:div w:id="270358108">
              <w:marLeft w:val="0"/>
              <w:marRight w:val="0"/>
              <w:marTop w:val="0"/>
              <w:marBottom w:val="0"/>
              <w:divBdr>
                <w:top w:val="none" w:sz="0" w:space="0" w:color="auto"/>
                <w:left w:val="none" w:sz="0" w:space="0" w:color="auto"/>
                <w:bottom w:val="none" w:sz="0" w:space="0" w:color="auto"/>
                <w:right w:val="none" w:sz="0" w:space="0" w:color="auto"/>
              </w:divBdr>
              <w:divsChild>
                <w:div w:id="388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587">
      <w:bodyDiv w:val="1"/>
      <w:marLeft w:val="0"/>
      <w:marRight w:val="0"/>
      <w:marTop w:val="0"/>
      <w:marBottom w:val="0"/>
      <w:divBdr>
        <w:top w:val="none" w:sz="0" w:space="0" w:color="auto"/>
        <w:left w:val="none" w:sz="0" w:space="0" w:color="auto"/>
        <w:bottom w:val="none" w:sz="0" w:space="0" w:color="auto"/>
        <w:right w:val="none" w:sz="0" w:space="0" w:color="auto"/>
      </w:divBdr>
    </w:div>
    <w:div w:id="662273090">
      <w:bodyDiv w:val="1"/>
      <w:marLeft w:val="0"/>
      <w:marRight w:val="0"/>
      <w:marTop w:val="0"/>
      <w:marBottom w:val="0"/>
      <w:divBdr>
        <w:top w:val="none" w:sz="0" w:space="0" w:color="auto"/>
        <w:left w:val="none" w:sz="0" w:space="0" w:color="auto"/>
        <w:bottom w:val="none" w:sz="0" w:space="0" w:color="auto"/>
        <w:right w:val="none" w:sz="0" w:space="0" w:color="auto"/>
      </w:divBdr>
    </w:div>
    <w:div w:id="669064646">
      <w:bodyDiv w:val="1"/>
      <w:marLeft w:val="0"/>
      <w:marRight w:val="0"/>
      <w:marTop w:val="0"/>
      <w:marBottom w:val="0"/>
      <w:divBdr>
        <w:top w:val="none" w:sz="0" w:space="0" w:color="auto"/>
        <w:left w:val="none" w:sz="0" w:space="0" w:color="auto"/>
        <w:bottom w:val="none" w:sz="0" w:space="0" w:color="auto"/>
        <w:right w:val="none" w:sz="0" w:space="0" w:color="auto"/>
      </w:divBdr>
    </w:div>
    <w:div w:id="673072053">
      <w:bodyDiv w:val="1"/>
      <w:marLeft w:val="0"/>
      <w:marRight w:val="0"/>
      <w:marTop w:val="0"/>
      <w:marBottom w:val="0"/>
      <w:divBdr>
        <w:top w:val="none" w:sz="0" w:space="0" w:color="auto"/>
        <w:left w:val="none" w:sz="0" w:space="0" w:color="auto"/>
        <w:bottom w:val="none" w:sz="0" w:space="0" w:color="auto"/>
        <w:right w:val="none" w:sz="0" w:space="0" w:color="auto"/>
      </w:divBdr>
    </w:div>
    <w:div w:id="695271994">
      <w:bodyDiv w:val="1"/>
      <w:marLeft w:val="0"/>
      <w:marRight w:val="0"/>
      <w:marTop w:val="0"/>
      <w:marBottom w:val="0"/>
      <w:divBdr>
        <w:top w:val="none" w:sz="0" w:space="0" w:color="auto"/>
        <w:left w:val="none" w:sz="0" w:space="0" w:color="auto"/>
        <w:bottom w:val="none" w:sz="0" w:space="0" w:color="auto"/>
        <w:right w:val="none" w:sz="0" w:space="0" w:color="auto"/>
      </w:divBdr>
    </w:div>
    <w:div w:id="703404583">
      <w:bodyDiv w:val="1"/>
      <w:marLeft w:val="0"/>
      <w:marRight w:val="0"/>
      <w:marTop w:val="0"/>
      <w:marBottom w:val="0"/>
      <w:divBdr>
        <w:top w:val="none" w:sz="0" w:space="0" w:color="auto"/>
        <w:left w:val="none" w:sz="0" w:space="0" w:color="auto"/>
        <w:bottom w:val="none" w:sz="0" w:space="0" w:color="auto"/>
        <w:right w:val="none" w:sz="0" w:space="0" w:color="auto"/>
      </w:divBdr>
    </w:div>
    <w:div w:id="732436667">
      <w:bodyDiv w:val="1"/>
      <w:marLeft w:val="0"/>
      <w:marRight w:val="0"/>
      <w:marTop w:val="0"/>
      <w:marBottom w:val="0"/>
      <w:divBdr>
        <w:top w:val="none" w:sz="0" w:space="0" w:color="auto"/>
        <w:left w:val="none" w:sz="0" w:space="0" w:color="auto"/>
        <w:bottom w:val="none" w:sz="0" w:space="0" w:color="auto"/>
        <w:right w:val="none" w:sz="0" w:space="0" w:color="auto"/>
      </w:divBdr>
    </w:div>
    <w:div w:id="747726090">
      <w:bodyDiv w:val="1"/>
      <w:marLeft w:val="0"/>
      <w:marRight w:val="0"/>
      <w:marTop w:val="0"/>
      <w:marBottom w:val="0"/>
      <w:divBdr>
        <w:top w:val="none" w:sz="0" w:space="0" w:color="auto"/>
        <w:left w:val="none" w:sz="0" w:space="0" w:color="auto"/>
        <w:bottom w:val="none" w:sz="0" w:space="0" w:color="auto"/>
        <w:right w:val="none" w:sz="0" w:space="0" w:color="auto"/>
      </w:divBdr>
    </w:div>
    <w:div w:id="770666245">
      <w:bodyDiv w:val="1"/>
      <w:marLeft w:val="0"/>
      <w:marRight w:val="0"/>
      <w:marTop w:val="0"/>
      <w:marBottom w:val="0"/>
      <w:divBdr>
        <w:top w:val="none" w:sz="0" w:space="0" w:color="auto"/>
        <w:left w:val="none" w:sz="0" w:space="0" w:color="auto"/>
        <w:bottom w:val="none" w:sz="0" w:space="0" w:color="auto"/>
        <w:right w:val="none" w:sz="0" w:space="0" w:color="auto"/>
      </w:divBdr>
      <w:divsChild>
        <w:div w:id="93333448">
          <w:marLeft w:val="547"/>
          <w:marRight w:val="0"/>
          <w:marTop w:val="0"/>
          <w:marBottom w:val="0"/>
          <w:divBdr>
            <w:top w:val="none" w:sz="0" w:space="0" w:color="auto"/>
            <w:left w:val="none" w:sz="0" w:space="0" w:color="auto"/>
            <w:bottom w:val="none" w:sz="0" w:space="0" w:color="auto"/>
            <w:right w:val="none" w:sz="0" w:space="0" w:color="auto"/>
          </w:divBdr>
        </w:div>
      </w:divsChild>
    </w:div>
    <w:div w:id="798955636">
      <w:bodyDiv w:val="1"/>
      <w:marLeft w:val="0"/>
      <w:marRight w:val="0"/>
      <w:marTop w:val="0"/>
      <w:marBottom w:val="0"/>
      <w:divBdr>
        <w:top w:val="none" w:sz="0" w:space="0" w:color="auto"/>
        <w:left w:val="none" w:sz="0" w:space="0" w:color="auto"/>
        <w:bottom w:val="none" w:sz="0" w:space="0" w:color="auto"/>
        <w:right w:val="none" w:sz="0" w:space="0" w:color="auto"/>
      </w:divBdr>
    </w:div>
    <w:div w:id="799030071">
      <w:bodyDiv w:val="1"/>
      <w:marLeft w:val="0"/>
      <w:marRight w:val="0"/>
      <w:marTop w:val="0"/>
      <w:marBottom w:val="0"/>
      <w:divBdr>
        <w:top w:val="none" w:sz="0" w:space="0" w:color="auto"/>
        <w:left w:val="none" w:sz="0" w:space="0" w:color="auto"/>
        <w:bottom w:val="none" w:sz="0" w:space="0" w:color="auto"/>
        <w:right w:val="none" w:sz="0" w:space="0" w:color="auto"/>
      </w:divBdr>
    </w:div>
    <w:div w:id="814612755">
      <w:bodyDiv w:val="1"/>
      <w:marLeft w:val="0"/>
      <w:marRight w:val="0"/>
      <w:marTop w:val="0"/>
      <w:marBottom w:val="0"/>
      <w:divBdr>
        <w:top w:val="none" w:sz="0" w:space="0" w:color="auto"/>
        <w:left w:val="none" w:sz="0" w:space="0" w:color="auto"/>
        <w:bottom w:val="none" w:sz="0" w:space="0" w:color="auto"/>
        <w:right w:val="none" w:sz="0" w:space="0" w:color="auto"/>
      </w:divBdr>
    </w:div>
    <w:div w:id="833448060">
      <w:bodyDiv w:val="1"/>
      <w:marLeft w:val="0"/>
      <w:marRight w:val="0"/>
      <w:marTop w:val="0"/>
      <w:marBottom w:val="0"/>
      <w:divBdr>
        <w:top w:val="none" w:sz="0" w:space="0" w:color="auto"/>
        <w:left w:val="none" w:sz="0" w:space="0" w:color="auto"/>
        <w:bottom w:val="none" w:sz="0" w:space="0" w:color="auto"/>
        <w:right w:val="none" w:sz="0" w:space="0" w:color="auto"/>
      </w:divBdr>
    </w:div>
    <w:div w:id="837188892">
      <w:bodyDiv w:val="1"/>
      <w:marLeft w:val="0"/>
      <w:marRight w:val="0"/>
      <w:marTop w:val="0"/>
      <w:marBottom w:val="0"/>
      <w:divBdr>
        <w:top w:val="none" w:sz="0" w:space="0" w:color="auto"/>
        <w:left w:val="none" w:sz="0" w:space="0" w:color="auto"/>
        <w:bottom w:val="none" w:sz="0" w:space="0" w:color="auto"/>
        <w:right w:val="none" w:sz="0" w:space="0" w:color="auto"/>
      </w:divBdr>
    </w:div>
    <w:div w:id="859464584">
      <w:bodyDiv w:val="1"/>
      <w:marLeft w:val="0"/>
      <w:marRight w:val="0"/>
      <w:marTop w:val="0"/>
      <w:marBottom w:val="0"/>
      <w:divBdr>
        <w:top w:val="none" w:sz="0" w:space="0" w:color="auto"/>
        <w:left w:val="none" w:sz="0" w:space="0" w:color="auto"/>
        <w:bottom w:val="none" w:sz="0" w:space="0" w:color="auto"/>
        <w:right w:val="none" w:sz="0" w:space="0" w:color="auto"/>
      </w:divBdr>
    </w:div>
    <w:div w:id="862010908">
      <w:bodyDiv w:val="1"/>
      <w:marLeft w:val="0"/>
      <w:marRight w:val="0"/>
      <w:marTop w:val="0"/>
      <w:marBottom w:val="0"/>
      <w:divBdr>
        <w:top w:val="none" w:sz="0" w:space="0" w:color="auto"/>
        <w:left w:val="none" w:sz="0" w:space="0" w:color="auto"/>
        <w:bottom w:val="none" w:sz="0" w:space="0" w:color="auto"/>
        <w:right w:val="none" w:sz="0" w:space="0" w:color="auto"/>
      </w:divBdr>
    </w:div>
    <w:div w:id="882404538">
      <w:bodyDiv w:val="1"/>
      <w:marLeft w:val="0"/>
      <w:marRight w:val="0"/>
      <w:marTop w:val="0"/>
      <w:marBottom w:val="0"/>
      <w:divBdr>
        <w:top w:val="none" w:sz="0" w:space="0" w:color="auto"/>
        <w:left w:val="none" w:sz="0" w:space="0" w:color="auto"/>
        <w:bottom w:val="none" w:sz="0" w:space="0" w:color="auto"/>
        <w:right w:val="none" w:sz="0" w:space="0" w:color="auto"/>
      </w:divBdr>
      <w:divsChild>
        <w:div w:id="1738556208">
          <w:marLeft w:val="0"/>
          <w:marRight w:val="0"/>
          <w:marTop w:val="0"/>
          <w:marBottom w:val="0"/>
          <w:divBdr>
            <w:top w:val="none" w:sz="0" w:space="0" w:color="auto"/>
            <w:left w:val="none" w:sz="0" w:space="0" w:color="auto"/>
            <w:bottom w:val="none" w:sz="0" w:space="0" w:color="auto"/>
            <w:right w:val="none" w:sz="0" w:space="0" w:color="auto"/>
          </w:divBdr>
          <w:divsChild>
            <w:div w:id="246774418">
              <w:marLeft w:val="0"/>
              <w:marRight w:val="0"/>
              <w:marTop w:val="0"/>
              <w:marBottom w:val="0"/>
              <w:divBdr>
                <w:top w:val="none" w:sz="0" w:space="0" w:color="auto"/>
                <w:left w:val="none" w:sz="0" w:space="0" w:color="auto"/>
                <w:bottom w:val="none" w:sz="0" w:space="0" w:color="auto"/>
                <w:right w:val="none" w:sz="0" w:space="0" w:color="auto"/>
              </w:divBdr>
              <w:divsChild>
                <w:div w:id="215161998">
                  <w:marLeft w:val="0"/>
                  <w:marRight w:val="0"/>
                  <w:marTop w:val="0"/>
                  <w:marBottom w:val="0"/>
                  <w:divBdr>
                    <w:top w:val="none" w:sz="0" w:space="0" w:color="auto"/>
                    <w:left w:val="none" w:sz="0" w:space="0" w:color="auto"/>
                    <w:bottom w:val="none" w:sz="0" w:space="0" w:color="auto"/>
                    <w:right w:val="none" w:sz="0" w:space="0" w:color="auto"/>
                  </w:divBdr>
                  <w:divsChild>
                    <w:div w:id="1025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4215">
          <w:marLeft w:val="0"/>
          <w:marRight w:val="0"/>
          <w:marTop w:val="0"/>
          <w:marBottom w:val="0"/>
          <w:divBdr>
            <w:top w:val="none" w:sz="0" w:space="0" w:color="auto"/>
            <w:left w:val="none" w:sz="0" w:space="0" w:color="auto"/>
            <w:bottom w:val="none" w:sz="0" w:space="0" w:color="auto"/>
            <w:right w:val="none" w:sz="0" w:space="0" w:color="auto"/>
          </w:divBdr>
          <w:divsChild>
            <w:div w:id="1121996258">
              <w:marLeft w:val="0"/>
              <w:marRight w:val="0"/>
              <w:marTop w:val="0"/>
              <w:marBottom w:val="0"/>
              <w:divBdr>
                <w:top w:val="none" w:sz="0" w:space="0" w:color="auto"/>
                <w:left w:val="none" w:sz="0" w:space="0" w:color="auto"/>
                <w:bottom w:val="none" w:sz="0" w:space="0" w:color="auto"/>
                <w:right w:val="none" w:sz="0" w:space="0" w:color="auto"/>
              </w:divBdr>
              <w:divsChild>
                <w:div w:id="2121148500">
                  <w:marLeft w:val="0"/>
                  <w:marRight w:val="0"/>
                  <w:marTop w:val="0"/>
                  <w:marBottom w:val="0"/>
                  <w:divBdr>
                    <w:top w:val="none" w:sz="0" w:space="0" w:color="auto"/>
                    <w:left w:val="none" w:sz="0" w:space="0" w:color="auto"/>
                    <w:bottom w:val="none" w:sz="0" w:space="0" w:color="auto"/>
                    <w:right w:val="none" w:sz="0" w:space="0" w:color="auto"/>
                  </w:divBdr>
                  <w:divsChild>
                    <w:div w:id="927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40602">
      <w:bodyDiv w:val="1"/>
      <w:marLeft w:val="0"/>
      <w:marRight w:val="0"/>
      <w:marTop w:val="0"/>
      <w:marBottom w:val="0"/>
      <w:divBdr>
        <w:top w:val="none" w:sz="0" w:space="0" w:color="auto"/>
        <w:left w:val="none" w:sz="0" w:space="0" w:color="auto"/>
        <w:bottom w:val="none" w:sz="0" w:space="0" w:color="auto"/>
        <w:right w:val="none" w:sz="0" w:space="0" w:color="auto"/>
      </w:divBdr>
    </w:div>
    <w:div w:id="905189738">
      <w:bodyDiv w:val="1"/>
      <w:marLeft w:val="0"/>
      <w:marRight w:val="0"/>
      <w:marTop w:val="0"/>
      <w:marBottom w:val="0"/>
      <w:divBdr>
        <w:top w:val="none" w:sz="0" w:space="0" w:color="auto"/>
        <w:left w:val="none" w:sz="0" w:space="0" w:color="auto"/>
        <w:bottom w:val="none" w:sz="0" w:space="0" w:color="auto"/>
        <w:right w:val="none" w:sz="0" w:space="0" w:color="auto"/>
      </w:divBdr>
    </w:div>
    <w:div w:id="910312747">
      <w:bodyDiv w:val="1"/>
      <w:marLeft w:val="0"/>
      <w:marRight w:val="0"/>
      <w:marTop w:val="0"/>
      <w:marBottom w:val="0"/>
      <w:divBdr>
        <w:top w:val="none" w:sz="0" w:space="0" w:color="auto"/>
        <w:left w:val="none" w:sz="0" w:space="0" w:color="auto"/>
        <w:bottom w:val="none" w:sz="0" w:space="0" w:color="auto"/>
        <w:right w:val="none" w:sz="0" w:space="0" w:color="auto"/>
      </w:divBdr>
    </w:div>
    <w:div w:id="946543480">
      <w:bodyDiv w:val="1"/>
      <w:marLeft w:val="0"/>
      <w:marRight w:val="0"/>
      <w:marTop w:val="0"/>
      <w:marBottom w:val="0"/>
      <w:divBdr>
        <w:top w:val="none" w:sz="0" w:space="0" w:color="auto"/>
        <w:left w:val="none" w:sz="0" w:space="0" w:color="auto"/>
        <w:bottom w:val="none" w:sz="0" w:space="0" w:color="auto"/>
        <w:right w:val="none" w:sz="0" w:space="0" w:color="auto"/>
      </w:divBdr>
    </w:div>
    <w:div w:id="959457682">
      <w:bodyDiv w:val="1"/>
      <w:marLeft w:val="0"/>
      <w:marRight w:val="0"/>
      <w:marTop w:val="0"/>
      <w:marBottom w:val="0"/>
      <w:divBdr>
        <w:top w:val="none" w:sz="0" w:space="0" w:color="auto"/>
        <w:left w:val="none" w:sz="0" w:space="0" w:color="auto"/>
        <w:bottom w:val="none" w:sz="0" w:space="0" w:color="auto"/>
        <w:right w:val="none" w:sz="0" w:space="0" w:color="auto"/>
      </w:divBdr>
      <w:divsChild>
        <w:div w:id="719674843">
          <w:marLeft w:val="547"/>
          <w:marRight w:val="0"/>
          <w:marTop w:val="0"/>
          <w:marBottom w:val="0"/>
          <w:divBdr>
            <w:top w:val="none" w:sz="0" w:space="0" w:color="auto"/>
            <w:left w:val="none" w:sz="0" w:space="0" w:color="auto"/>
            <w:bottom w:val="none" w:sz="0" w:space="0" w:color="auto"/>
            <w:right w:val="none" w:sz="0" w:space="0" w:color="auto"/>
          </w:divBdr>
        </w:div>
      </w:divsChild>
    </w:div>
    <w:div w:id="1011764047">
      <w:bodyDiv w:val="1"/>
      <w:marLeft w:val="0"/>
      <w:marRight w:val="0"/>
      <w:marTop w:val="0"/>
      <w:marBottom w:val="0"/>
      <w:divBdr>
        <w:top w:val="none" w:sz="0" w:space="0" w:color="auto"/>
        <w:left w:val="none" w:sz="0" w:space="0" w:color="auto"/>
        <w:bottom w:val="none" w:sz="0" w:space="0" w:color="auto"/>
        <w:right w:val="none" w:sz="0" w:space="0" w:color="auto"/>
      </w:divBdr>
      <w:divsChild>
        <w:div w:id="969745602">
          <w:marLeft w:val="0"/>
          <w:marRight w:val="0"/>
          <w:marTop w:val="0"/>
          <w:marBottom w:val="0"/>
          <w:divBdr>
            <w:top w:val="none" w:sz="0" w:space="0" w:color="auto"/>
            <w:left w:val="none" w:sz="0" w:space="0" w:color="auto"/>
            <w:bottom w:val="none" w:sz="0" w:space="0" w:color="auto"/>
            <w:right w:val="none" w:sz="0" w:space="0" w:color="auto"/>
          </w:divBdr>
          <w:divsChild>
            <w:div w:id="1585608120">
              <w:marLeft w:val="0"/>
              <w:marRight w:val="0"/>
              <w:marTop w:val="0"/>
              <w:marBottom w:val="0"/>
              <w:divBdr>
                <w:top w:val="none" w:sz="0" w:space="0" w:color="auto"/>
                <w:left w:val="none" w:sz="0" w:space="0" w:color="auto"/>
                <w:bottom w:val="none" w:sz="0" w:space="0" w:color="auto"/>
                <w:right w:val="none" w:sz="0" w:space="0" w:color="auto"/>
              </w:divBdr>
              <w:divsChild>
                <w:div w:id="6597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820">
      <w:bodyDiv w:val="1"/>
      <w:marLeft w:val="0"/>
      <w:marRight w:val="0"/>
      <w:marTop w:val="0"/>
      <w:marBottom w:val="0"/>
      <w:divBdr>
        <w:top w:val="none" w:sz="0" w:space="0" w:color="auto"/>
        <w:left w:val="none" w:sz="0" w:space="0" w:color="auto"/>
        <w:bottom w:val="none" w:sz="0" w:space="0" w:color="auto"/>
        <w:right w:val="none" w:sz="0" w:space="0" w:color="auto"/>
      </w:divBdr>
    </w:div>
    <w:div w:id="1089422080">
      <w:bodyDiv w:val="1"/>
      <w:marLeft w:val="0"/>
      <w:marRight w:val="0"/>
      <w:marTop w:val="0"/>
      <w:marBottom w:val="0"/>
      <w:divBdr>
        <w:top w:val="none" w:sz="0" w:space="0" w:color="auto"/>
        <w:left w:val="none" w:sz="0" w:space="0" w:color="auto"/>
        <w:bottom w:val="none" w:sz="0" w:space="0" w:color="auto"/>
        <w:right w:val="none" w:sz="0" w:space="0" w:color="auto"/>
      </w:divBdr>
    </w:div>
    <w:div w:id="1093549224">
      <w:bodyDiv w:val="1"/>
      <w:marLeft w:val="0"/>
      <w:marRight w:val="0"/>
      <w:marTop w:val="0"/>
      <w:marBottom w:val="0"/>
      <w:divBdr>
        <w:top w:val="none" w:sz="0" w:space="0" w:color="auto"/>
        <w:left w:val="none" w:sz="0" w:space="0" w:color="auto"/>
        <w:bottom w:val="none" w:sz="0" w:space="0" w:color="auto"/>
        <w:right w:val="none" w:sz="0" w:space="0" w:color="auto"/>
      </w:divBdr>
    </w:div>
    <w:div w:id="1096243326">
      <w:bodyDiv w:val="1"/>
      <w:marLeft w:val="0"/>
      <w:marRight w:val="0"/>
      <w:marTop w:val="0"/>
      <w:marBottom w:val="0"/>
      <w:divBdr>
        <w:top w:val="none" w:sz="0" w:space="0" w:color="auto"/>
        <w:left w:val="none" w:sz="0" w:space="0" w:color="auto"/>
        <w:bottom w:val="none" w:sz="0" w:space="0" w:color="auto"/>
        <w:right w:val="none" w:sz="0" w:space="0" w:color="auto"/>
      </w:divBdr>
    </w:div>
    <w:div w:id="1101297534">
      <w:bodyDiv w:val="1"/>
      <w:marLeft w:val="0"/>
      <w:marRight w:val="0"/>
      <w:marTop w:val="0"/>
      <w:marBottom w:val="0"/>
      <w:divBdr>
        <w:top w:val="none" w:sz="0" w:space="0" w:color="auto"/>
        <w:left w:val="none" w:sz="0" w:space="0" w:color="auto"/>
        <w:bottom w:val="none" w:sz="0" w:space="0" w:color="auto"/>
        <w:right w:val="none" w:sz="0" w:space="0" w:color="auto"/>
      </w:divBdr>
    </w:div>
    <w:div w:id="1110314717">
      <w:bodyDiv w:val="1"/>
      <w:marLeft w:val="0"/>
      <w:marRight w:val="0"/>
      <w:marTop w:val="0"/>
      <w:marBottom w:val="0"/>
      <w:divBdr>
        <w:top w:val="none" w:sz="0" w:space="0" w:color="auto"/>
        <w:left w:val="none" w:sz="0" w:space="0" w:color="auto"/>
        <w:bottom w:val="none" w:sz="0" w:space="0" w:color="auto"/>
        <w:right w:val="none" w:sz="0" w:space="0" w:color="auto"/>
      </w:divBdr>
    </w:div>
    <w:div w:id="1113868096">
      <w:bodyDiv w:val="1"/>
      <w:marLeft w:val="0"/>
      <w:marRight w:val="0"/>
      <w:marTop w:val="0"/>
      <w:marBottom w:val="0"/>
      <w:divBdr>
        <w:top w:val="none" w:sz="0" w:space="0" w:color="auto"/>
        <w:left w:val="none" w:sz="0" w:space="0" w:color="auto"/>
        <w:bottom w:val="none" w:sz="0" w:space="0" w:color="auto"/>
        <w:right w:val="none" w:sz="0" w:space="0" w:color="auto"/>
      </w:divBdr>
    </w:div>
    <w:div w:id="1135223128">
      <w:bodyDiv w:val="1"/>
      <w:marLeft w:val="0"/>
      <w:marRight w:val="0"/>
      <w:marTop w:val="0"/>
      <w:marBottom w:val="0"/>
      <w:divBdr>
        <w:top w:val="none" w:sz="0" w:space="0" w:color="auto"/>
        <w:left w:val="none" w:sz="0" w:space="0" w:color="auto"/>
        <w:bottom w:val="none" w:sz="0" w:space="0" w:color="auto"/>
        <w:right w:val="none" w:sz="0" w:space="0" w:color="auto"/>
      </w:divBdr>
    </w:div>
    <w:div w:id="1184172891">
      <w:bodyDiv w:val="1"/>
      <w:marLeft w:val="0"/>
      <w:marRight w:val="0"/>
      <w:marTop w:val="0"/>
      <w:marBottom w:val="0"/>
      <w:divBdr>
        <w:top w:val="none" w:sz="0" w:space="0" w:color="auto"/>
        <w:left w:val="none" w:sz="0" w:space="0" w:color="auto"/>
        <w:bottom w:val="none" w:sz="0" w:space="0" w:color="auto"/>
        <w:right w:val="none" w:sz="0" w:space="0" w:color="auto"/>
      </w:divBdr>
    </w:div>
    <w:div w:id="1198852551">
      <w:bodyDiv w:val="1"/>
      <w:marLeft w:val="0"/>
      <w:marRight w:val="0"/>
      <w:marTop w:val="0"/>
      <w:marBottom w:val="0"/>
      <w:divBdr>
        <w:top w:val="none" w:sz="0" w:space="0" w:color="auto"/>
        <w:left w:val="none" w:sz="0" w:space="0" w:color="auto"/>
        <w:bottom w:val="none" w:sz="0" w:space="0" w:color="auto"/>
        <w:right w:val="none" w:sz="0" w:space="0" w:color="auto"/>
      </w:divBdr>
      <w:divsChild>
        <w:div w:id="1709447700">
          <w:marLeft w:val="0"/>
          <w:marRight w:val="0"/>
          <w:marTop w:val="0"/>
          <w:marBottom w:val="0"/>
          <w:divBdr>
            <w:top w:val="none" w:sz="0" w:space="0" w:color="auto"/>
            <w:left w:val="none" w:sz="0" w:space="0" w:color="auto"/>
            <w:bottom w:val="none" w:sz="0" w:space="0" w:color="auto"/>
            <w:right w:val="none" w:sz="0" w:space="0" w:color="auto"/>
          </w:divBdr>
        </w:div>
        <w:div w:id="2089886965">
          <w:marLeft w:val="0"/>
          <w:marRight w:val="96"/>
          <w:marTop w:val="0"/>
          <w:marBottom w:val="0"/>
          <w:divBdr>
            <w:top w:val="none" w:sz="0" w:space="0" w:color="auto"/>
            <w:left w:val="none" w:sz="0" w:space="0" w:color="auto"/>
            <w:bottom w:val="none" w:sz="0" w:space="0" w:color="auto"/>
            <w:right w:val="none" w:sz="0" w:space="0" w:color="auto"/>
          </w:divBdr>
        </w:div>
        <w:div w:id="1262489980">
          <w:marLeft w:val="0"/>
          <w:marRight w:val="96"/>
          <w:marTop w:val="0"/>
          <w:marBottom w:val="0"/>
          <w:divBdr>
            <w:top w:val="none" w:sz="0" w:space="0" w:color="auto"/>
            <w:left w:val="none" w:sz="0" w:space="0" w:color="auto"/>
            <w:bottom w:val="none" w:sz="0" w:space="0" w:color="auto"/>
            <w:right w:val="none" w:sz="0" w:space="0" w:color="auto"/>
          </w:divBdr>
        </w:div>
        <w:div w:id="1526359239">
          <w:marLeft w:val="0"/>
          <w:marRight w:val="95"/>
          <w:marTop w:val="280"/>
          <w:marBottom w:val="280"/>
          <w:divBdr>
            <w:top w:val="none" w:sz="0" w:space="0" w:color="auto"/>
            <w:left w:val="none" w:sz="0" w:space="0" w:color="auto"/>
            <w:bottom w:val="none" w:sz="0" w:space="0" w:color="auto"/>
            <w:right w:val="none" w:sz="0" w:space="0" w:color="auto"/>
          </w:divBdr>
        </w:div>
        <w:div w:id="1159228532">
          <w:marLeft w:val="0"/>
          <w:marRight w:val="0"/>
          <w:marTop w:val="280"/>
          <w:marBottom w:val="280"/>
          <w:divBdr>
            <w:top w:val="none" w:sz="0" w:space="0" w:color="auto"/>
            <w:left w:val="none" w:sz="0" w:space="0" w:color="auto"/>
            <w:bottom w:val="none" w:sz="0" w:space="0" w:color="auto"/>
            <w:right w:val="none" w:sz="0" w:space="0" w:color="auto"/>
          </w:divBdr>
        </w:div>
      </w:divsChild>
    </w:div>
    <w:div w:id="1200389661">
      <w:bodyDiv w:val="1"/>
      <w:marLeft w:val="0"/>
      <w:marRight w:val="0"/>
      <w:marTop w:val="0"/>
      <w:marBottom w:val="0"/>
      <w:divBdr>
        <w:top w:val="none" w:sz="0" w:space="0" w:color="auto"/>
        <w:left w:val="none" w:sz="0" w:space="0" w:color="auto"/>
        <w:bottom w:val="none" w:sz="0" w:space="0" w:color="auto"/>
        <w:right w:val="none" w:sz="0" w:space="0" w:color="auto"/>
      </w:divBdr>
    </w:div>
    <w:div w:id="1225142391">
      <w:bodyDiv w:val="1"/>
      <w:marLeft w:val="0"/>
      <w:marRight w:val="0"/>
      <w:marTop w:val="0"/>
      <w:marBottom w:val="0"/>
      <w:divBdr>
        <w:top w:val="none" w:sz="0" w:space="0" w:color="auto"/>
        <w:left w:val="none" w:sz="0" w:space="0" w:color="auto"/>
        <w:bottom w:val="none" w:sz="0" w:space="0" w:color="auto"/>
        <w:right w:val="none" w:sz="0" w:space="0" w:color="auto"/>
      </w:divBdr>
      <w:divsChild>
        <w:div w:id="1137066978">
          <w:marLeft w:val="0"/>
          <w:marRight w:val="0"/>
          <w:marTop w:val="0"/>
          <w:marBottom w:val="0"/>
          <w:divBdr>
            <w:top w:val="none" w:sz="0" w:space="0" w:color="auto"/>
            <w:left w:val="none" w:sz="0" w:space="0" w:color="auto"/>
            <w:bottom w:val="none" w:sz="0" w:space="0" w:color="auto"/>
            <w:right w:val="none" w:sz="0" w:space="0" w:color="auto"/>
          </w:divBdr>
        </w:div>
        <w:div w:id="1396926443">
          <w:marLeft w:val="0"/>
          <w:marRight w:val="0"/>
          <w:marTop w:val="0"/>
          <w:marBottom w:val="0"/>
          <w:divBdr>
            <w:top w:val="none" w:sz="0" w:space="0" w:color="auto"/>
            <w:left w:val="none" w:sz="0" w:space="0" w:color="auto"/>
            <w:bottom w:val="none" w:sz="0" w:space="0" w:color="auto"/>
            <w:right w:val="none" w:sz="0" w:space="0" w:color="auto"/>
          </w:divBdr>
        </w:div>
        <w:div w:id="2094661788">
          <w:marLeft w:val="0"/>
          <w:marRight w:val="0"/>
          <w:marTop w:val="0"/>
          <w:marBottom w:val="0"/>
          <w:divBdr>
            <w:top w:val="none" w:sz="0" w:space="0" w:color="auto"/>
            <w:left w:val="none" w:sz="0" w:space="0" w:color="auto"/>
            <w:bottom w:val="none" w:sz="0" w:space="0" w:color="auto"/>
            <w:right w:val="none" w:sz="0" w:space="0" w:color="auto"/>
          </w:divBdr>
          <w:divsChild>
            <w:div w:id="26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186">
      <w:bodyDiv w:val="1"/>
      <w:marLeft w:val="0"/>
      <w:marRight w:val="0"/>
      <w:marTop w:val="0"/>
      <w:marBottom w:val="0"/>
      <w:divBdr>
        <w:top w:val="none" w:sz="0" w:space="0" w:color="auto"/>
        <w:left w:val="none" w:sz="0" w:space="0" w:color="auto"/>
        <w:bottom w:val="none" w:sz="0" w:space="0" w:color="auto"/>
        <w:right w:val="none" w:sz="0" w:space="0" w:color="auto"/>
      </w:divBdr>
    </w:div>
    <w:div w:id="1244022148">
      <w:bodyDiv w:val="1"/>
      <w:marLeft w:val="0"/>
      <w:marRight w:val="0"/>
      <w:marTop w:val="0"/>
      <w:marBottom w:val="0"/>
      <w:divBdr>
        <w:top w:val="none" w:sz="0" w:space="0" w:color="auto"/>
        <w:left w:val="none" w:sz="0" w:space="0" w:color="auto"/>
        <w:bottom w:val="none" w:sz="0" w:space="0" w:color="auto"/>
        <w:right w:val="none" w:sz="0" w:space="0" w:color="auto"/>
      </w:divBdr>
    </w:div>
    <w:div w:id="1313753086">
      <w:bodyDiv w:val="1"/>
      <w:marLeft w:val="0"/>
      <w:marRight w:val="0"/>
      <w:marTop w:val="0"/>
      <w:marBottom w:val="0"/>
      <w:divBdr>
        <w:top w:val="none" w:sz="0" w:space="0" w:color="auto"/>
        <w:left w:val="none" w:sz="0" w:space="0" w:color="auto"/>
        <w:bottom w:val="none" w:sz="0" w:space="0" w:color="auto"/>
        <w:right w:val="none" w:sz="0" w:space="0" w:color="auto"/>
      </w:divBdr>
      <w:divsChild>
        <w:div w:id="1144005430">
          <w:marLeft w:val="720"/>
          <w:marRight w:val="0"/>
          <w:marTop w:val="0"/>
          <w:marBottom w:val="0"/>
          <w:divBdr>
            <w:top w:val="none" w:sz="0" w:space="0" w:color="auto"/>
            <w:left w:val="none" w:sz="0" w:space="0" w:color="auto"/>
            <w:bottom w:val="none" w:sz="0" w:space="0" w:color="auto"/>
            <w:right w:val="none" w:sz="0" w:space="0" w:color="auto"/>
          </w:divBdr>
        </w:div>
        <w:div w:id="1435399261">
          <w:marLeft w:val="1440"/>
          <w:marRight w:val="0"/>
          <w:marTop w:val="0"/>
          <w:marBottom w:val="0"/>
          <w:divBdr>
            <w:top w:val="none" w:sz="0" w:space="0" w:color="auto"/>
            <w:left w:val="none" w:sz="0" w:space="0" w:color="auto"/>
            <w:bottom w:val="none" w:sz="0" w:space="0" w:color="auto"/>
            <w:right w:val="none" w:sz="0" w:space="0" w:color="auto"/>
          </w:divBdr>
        </w:div>
      </w:divsChild>
    </w:div>
    <w:div w:id="1334336836">
      <w:bodyDiv w:val="1"/>
      <w:marLeft w:val="0"/>
      <w:marRight w:val="0"/>
      <w:marTop w:val="0"/>
      <w:marBottom w:val="0"/>
      <w:divBdr>
        <w:top w:val="none" w:sz="0" w:space="0" w:color="auto"/>
        <w:left w:val="none" w:sz="0" w:space="0" w:color="auto"/>
        <w:bottom w:val="none" w:sz="0" w:space="0" w:color="auto"/>
        <w:right w:val="none" w:sz="0" w:space="0" w:color="auto"/>
      </w:divBdr>
      <w:divsChild>
        <w:div w:id="281109147">
          <w:marLeft w:val="0"/>
          <w:marRight w:val="0"/>
          <w:marTop w:val="0"/>
          <w:marBottom w:val="0"/>
          <w:divBdr>
            <w:top w:val="none" w:sz="0" w:space="0" w:color="auto"/>
            <w:left w:val="none" w:sz="0" w:space="0" w:color="auto"/>
            <w:bottom w:val="none" w:sz="0" w:space="0" w:color="auto"/>
            <w:right w:val="none" w:sz="0" w:space="0" w:color="auto"/>
          </w:divBdr>
        </w:div>
        <w:div w:id="1614357855">
          <w:marLeft w:val="0"/>
          <w:marRight w:val="0"/>
          <w:marTop w:val="0"/>
          <w:marBottom w:val="0"/>
          <w:divBdr>
            <w:top w:val="none" w:sz="0" w:space="0" w:color="auto"/>
            <w:left w:val="none" w:sz="0" w:space="0" w:color="auto"/>
            <w:bottom w:val="none" w:sz="0" w:space="0" w:color="auto"/>
            <w:right w:val="none" w:sz="0" w:space="0" w:color="auto"/>
          </w:divBdr>
        </w:div>
      </w:divsChild>
    </w:div>
    <w:div w:id="1376079858">
      <w:bodyDiv w:val="1"/>
      <w:marLeft w:val="0"/>
      <w:marRight w:val="0"/>
      <w:marTop w:val="0"/>
      <w:marBottom w:val="0"/>
      <w:divBdr>
        <w:top w:val="none" w:sz="0" w:space="0" w:color="auto"/>
        <w:left w:val="none" w:sz="0" w:space="0" w:color="auto"/>
        <w:bottom w:val="none" w:sz="0" w:space="0" w:color="auto"/>
        <w:right w:val="none" w:sz="0" w:space="0" w:color="auto"/>
      </w:divBdr>
    </w:div>
    <w:div w:id="1411191554">
      <w:bodyDiv w:val="1"/>
      <w:marLeft w:val="0"/>
      <w:marRight w:val="0"/>
      <w:marTop w:val="0"/>
      <w:marBottom w:val="0"/>
      <w:divBdr>
        <w:top w:val="none" w:sz="0" w:space="0" w:color="auto"/>
        <w:left w:val="none" w:sz="0" w:space="0" w:color="auto"/>
        <w:bottom w:val="none" w:sz="0" w:space="0" w:color="auto"/>
        <w:right w:val="none" w:sz="0" w:space="0" w:color="auto"/>
      </w:divBdr>
    </w:div>
    <w:div w:id="1454591247">
      <w:bodyDiv w:val="1"/>
      <w:marLeft w:val="0"/>
      <w:marRight w:val="0"/>
      <w:marTop w:val="0"/>
      <w:marBottom w:val="0"/>
      <w:divBdr>
        <w:top w:val="none" w:sz="0" w:space="0" w:color="auto"/>
        <w:left w:val="none" w:sz="0" w:space="0" w:color="auto"/>
        <w:bottom w:val="none" w:sz="0" w:space="0" w:color="auto"/>
        <w:right w:val="none" w:sz="0" w:space="0" w:color="auto"/>
      </w:divBdr>
      <w:divsChild>
        <w:div w:id="2033335597">
          <w:marLeft w:val="0"/>
          <w:marRight w:val="0"/>
          <w:marTop w:val="280"/>
          <w:marBottom w:val="280"/>
          <w:divBdr>
            <w:top w:val="none" w:sz="0" w:space="0" w:color="auto"/>
            <w:left w:val="none" w:sz="0" w:space="0" w:color="auto"/>
            <w:bottom w:val="none" w:sz="0" w:space="0" w:color="auto"/>
            <w:right w:val="none" w:sz="0" w:space="0" w:color="auto"/>
          </w:divBdr>
        </w:div>
        <w:div w:id="97722252">
          <w:marLeft w:val="0"/>
          <w:marRight w:val="0"/>
          <w:marTop w:val="280"/>
          <w:marBottom w:val="280"/>
          <w:divBdr>
            <w:top w:val="none" w:sz="0" w:space="0" w:color="auto"/>
            <w:left w:val="none" w:sz="0" w:space="0" w:color="auto"/>
            <w:bottom w:val="none" w:sz="0" w:space="0" w:color="auto"/>
            <w:right w:val="none" w:sz="0" w:space="0" w:color="auto"/>
          </w:divBdr>
        </w:div>
        <w:div w:id="1155218580">
          <w:marLeft w:val="1134"/>
          <w:marRight w:val="0"/>
          <w:marTop w:val="280"/>
          <w:marBottom w:val="0"/>
          <w:divBdr>
            <w:top w:val="none" w:sz="0" w:space="0" w:color="auto"/>
            <w:left w:val="none" w:sz="0" w:space="0" w:color="auto"/>
            <w:bottom w:val="none" w:sz="0" w:space="0" w:color="auto"/>
            <w:right w:val="none" w:sz="0" w:space="0" w:color="auto"/>
          </w:divBdr>
        </w:div>
        <w:div w:id="262033993">
          <w:marLeft w:val="1134"/>
          <w:marRight w:val="0"/>
          <w:marTop w:val="280"/>
          <w:marBottom w:val="0"/>
          <w:divBdr>
            <w:top w:val="none" w:sz="0" w:space="0" w:color="auto"/>
            <w:left w:val="none" w:sz="0" w:space="0" w:color="auto"/>
            <w:bottom w:val="none" w:sz="0" w:space="0" w:color="auto"/>
            <w:right w:val="none" w:sz="0" w:space="0" w:color="auto"/>
          </w:divBdr>
        </w:div>
        <w:div w:id="1361708014">
          <w:marLeft w:val="1644"/>
          <w:marRight w:val="0"/>
          <w:marTop w:val="280"/>
          <w:marBottom w:val="0"/>
          <w:divBdr>
            <w:top w:val="none" w:sz="0" w:space="0" w:color="auto"/>
            <w:left w:val="none" w:sz="0" w:space="0" w:color="auto"/>
            <w:bottom w:val="none" w:sz="0" w:space="0" w:color="auto"/>
            <w:right w:val="none" w:sz="0" w:space="0" w:color="auto"/>
          </w:divBdr>
        </w:div>
        <w:div w:id="971639428">
          <w:marLeft w:val="0"/>
          <w:marRight w:val="0"/>
          <w:marTop w:val="280"/>
          <w:marBottom w:val="280"/>
          <w:divBdr>
            <w:top w:val="none" w:sz="0" w:space="0" w:color="auto"/>
            <w:left w:val="none" w:sz="0" w:space="0" w:color="auto"/>
            <w:bottom w:val="none" w:sz="0" w:space="0" w:color="auto"/>
            <w:right w:val="none" w:sz="0" w:space="0" w:color="auto"/>
          </w:divBdr>
        </w:div>
        <w:div w:id="1837652663">
          <w:marLeft w:val="0"/>
          <w:marRight w:val="0"/>
          <w:marTop w:val="280"/>
          <w:marBottom w:val="280"/>
          <w:divBdr>
            <w:top w:val="none" w:sz="0" w:space="0" w:color="auto"/>
            <w:left w:val="none" w:sz="0" w:space="0" w:color="auto"/>
            <w:bottom w:val="none" w:sz="0" w:space="0" w:color="auto"/>
            <w:right w:val="none" w:sz="0" w:space="0" w:color="auto"/>
          </w:divBdr>
        </w:div>
        <w:div w:id="1127819535">
          <w:marLeft w:val="0"/>
          <w:marRight w:val="0"/>
          <w:marTop w:val="280"/>
          <w:marBottom w:val="280"/>
          <w:divBdr>
            <w:top w:val="none" w:sz="0" w:space="0" w:color="auto"/>
            <w:left w:val="none" w:sz="0" w:space="0" w:color="auto"/>
            <w:bottom w:val="none" w:sz="0" w:space="0" w:color="auto"/>
            <w:right w:val="none" w:sz="0" w:space="0" w:color="auto"/>
          </w:divBdr>
        </w:div>
        <w:div w:id="695542796">
          <w:marLeft w:val="0"/>
          <w:marRight w:val="0"/>
          <w:marTop w:val="280"/>
          <w:marBottom w:val="280"/>
          <w:divBdr>
            <w:top w:val="none" w:sz="0" w:space="0" w:color="auto"/>
            <w:left w:val="none" w:sz="0" w:space="0" w:color="auto"/>
            <w:bottom w:val="none" w:sz="0" w:space="0" w:color="auto"/>
            <w:right w:val="none" w:sz="0" w:space="0" w:color="auto"/>
          </w:divBdr>
        </w:div>
        <w:div w:id="2017344000">
          <w:marLeft w:val="0"/>
          <w:marRight w:val="0"/>
          <w:marTop w:val="280"/>
          <w:marBottom w:val="280"/>
          <w:divBdr>
            <w:top w:val="none" w:sz="0" w:space="0" w:color="auto"/>
            <w:left w:val="none" w:sz="0" w:space="0" w:color="auto"/>
            <w:bottom w:val="none" w:sz="0" w:space="0" w:color="auto"/>
            <w:right w:val="none" w:sz="0" w:space="0" w:color="auto"/>
          </w:divBdr>
        </w:div>
        <w:div w:id="869341905">
          <w:marLeft w:val="0"/>
          <w:marRight w:val="0"/>
          <w:marTop w:val="280"/>
          <w:marBottom w:val="280"/>
          <w:divBdr>
            <w:top w:val="none" w:sz="0" w:space="0" w:color="auto"/>
            <w:left w:val="none" w:sz="0" w:space="0" w:color="auto"/>
            <w:bottom w:val="none" w:sz="0" w:space="0" w:color="auto"/>
            <w:right w:val="none" w:sz="0" w:space="0" w:color="auto"/>
          </w:divBdr>
        </w:div>
        <w:div w:id="1234075599">
          <w:marLeft w:val="0"/>
          <w:marRight w:val="0"/>
          <w:marTop w:val="280"/>
          <w:marBottom w:val="280"/>
          <w:divBdr>
            <w:top w:val="none" w:sz="0" w:space="0" w:color="auto"/>
            <w:left w:val="none" w:sz="0" w:space="0" w:color="auto"/>
            <w:bottom w:val="none" w:sz="0" w:space="0" w:color="auto"/>
            <w:right w:val="none" w:sz="0" w:space="0" w:color="auto"/>
          </w:divBdr>
        </w:div>
        <w:div w:id="1535967831">
          <w:marLeft w:val="0"/>
          <w:marRight w:val="0"/>
          <w:marTop w:val="280"/>
          <w:marBottom w:val="280"/>
          <w:divBdr>
            <w:top w:val="none" w:sz="0" w:space="0" w:color="auto"/>
            <w:left w:val="none" w:sz="0" w:space="0" w:color="auto"/>
            <w:bottom w:val="none" w:sz="0" w:space="0" w:color="auto"/>
            <w:right w:val="none" w:sz="0" w:space="0" w:color="auto"/>
          </w:divBdr>
        </w:div>
        <w:div w:id="1085372559">
          <w:marLeft w:val="0"/>
          <w:marRight w:val="0"/>
          <w:marTop w:val="280"/>
          <w:marBottom w:val="280"/>
          <w:divBdr>
            <w:top w:val="none" w:sz="0" w:space="0" w:color="auto"/>
            <w:left w:val="none" w:sz="0" w:space="0" w:color="auto"/>
            <w:bottom w:val="none" w:sz="0" w:space="0" w:color="auto"/>
            <w:right w:val="none" w:sz="0" w:space="0" w:color="auto"/>
          </w:divBdr>
        </w:div>
        <w:div w:id="749157385">
          <w:marLeft w:val="0"/>
          <w:marRight w:val="0"/>
          <w:marTop w:val="280"/>
          <w:marBottom w:val="280"/>
          <w:divBdr>
            <w:top w:val="none" w:sz="0" w:space="0" w:color="auto"/>
            <w:left w:val="none" w:sz="0" w:space="0" w:color="auto"/>
            <w:bottom w:val="none" w:sz="0" w:space="0" w:color="auto"/>
            <w:right w:val="none" w:sz="0" w:space="0" w:color="auto"/>
          </w:divBdr>
        </w:div>
        <w:div w:id="824980382">
          <w:marLeft w:val="0"/>
          <w:marRight w:val="0"/>
          <w:marTop w:val="280"/>
          <w:marBottom w:val="280"/>
          <w:divBdr>
            <w:top w:val="none" w:sz="0" w:space="0" w:color="auto"/>
            <w:left w:val="none" w:sz="0" w:space="0" w:color="auto"/>
            <w:bottom w:val="none" w:sz="0" w:space="0" w:color="auto"/>
            <w:right w:val="none" w:sz="0" w:space="0" w:color="auto"/>
          </w:divBdr>
        </w:div>
        <w:div w:id="1221557683">
          <w:marLeft w:val="0"/>
          <w:marRight w:val="0"/>
          <w:marTop w:val="280"/>
          <w:marBottom w:val="280"/>
          <w:divBdr>
            <w:top w:val="none" w:sz="0" w:space="0" w:color="auto"/>
            <w:left w:val="none" w:sz="0" w:space="0" w:color="auto"/>
            <w:bottom w:val="none" w:sz="0" w:space="0" w:color="auto"/>
            <w:right w:val="none" w:sz="0" w:space="0" w:color="auto"/>
          </w:divBdr>
        </w:div>
        <w:div w:id="1637952538">
          <w:marLeft w:val="0"/>
          <w:marRight w:val="0"/>
          <w:marTop w:val="280"/>
          <w:marBottom w:val="280"/>
          <w:divBdr>
            <w:top w:val="none" w:sz="0" w:space="0" w:color="auto"/>
            <w:left w:val="none" w:sz="0" w:space="0" w:color="auto"/>
            <w:bottom w:val="none" w:sz="0" w:space="0" w:color="auto"/>
            <w:right w:val="none" w:sz="0" w:space="0" w:color="auto"/>
          </w:divBdr>
        </w:div>
        <w:div w:id="2092005570">
          <w:marLeft w:val="0"/>
          <w:marRight w:val="0"/>
          <w:marTop w:val="280"/>
          <w:marBottom w:val="280"/>
          <w:divBdr>
            <w:top w:val="none" w:sz="0" w:space="0" w:color="auto"/>
            <w:left w:val="none" w:sz="0" w:space="0" w:color="auto"/>
            <w:bottom w:val="none" w:sz="0" w:space="0" w:color="auto"/>
            <w:right w:val="none" w:sz="0" w:space="0" w:color="auto"/>
          </w:divBdr>
        </w:div>
        <w:div w:id="1195731466">
          <w:marLeft w:val="0"/>
          <w:marRight w:val="0"/>
          <w:marTop w:val="280"/>
          <w:marBottom w:val="280"/>
          <w:divBdr>
            <w:top w:val="none" w:sz="0" w:space="0" w:color="auto"/>
            <w:left w:val="none" w:sz="0" w:space="0" w:color="auto"/>
            <w:bottom w:val="none" w:sz="0" w:space="0" w:color="auto"/>
            <w:right w:val="none" w:sz="0" w:space="0" w:color="auto"/>
          </w:divBdr>
        </w:div>
        <w:div w:id="833957132">
          <w:marLeft w:val="0"/>
          <w:marRight w:val="0"/>
          <w:marTop w:val="280"/>
          <w:marBottom w:val="280"/>
          <w:divBdr>
            <w:top w:val="none" w:sz="0" w:space="0" w:color="auto"/>
            <w:left w:val="none" w:sz="0" w:space="0" w:color="auto"/>
            <w:bottom w:val="none" w:sz="0" w:space="0" w:color="auto"/>
            <w:right w:val="none" w:sz="0" w:space="0" w:color="auto"/>
          </w:divBdr>
        </w:div>
        <w:div w:id="762381011">
          <w:marLeft w:val="0"/>
          <w:marRight w:val="0"/>
          <w:marTop w:val="280"/>
          <w:marBottom w:val="280"/>
          <w:divBdr>
            <w:top w:val="none" w:sz="0" w:space="0" w:color="auto"/>
            <w:left w:val="none" w:sz="0" w:space="0" w:color="auto"/>
            <w:bottom w:val="none" w:sz="0" w:space="0" w:color="auto"/>
            <w:right w:val="none" w:sz="0" w:space="0" w:color="auto"/>
          </w:divBdr>
        </w:div>
      </w:divsChild>
    </w:div>
    <w:div w:id="1458258660">
      <w:bodyDiv w:val="1"/>
      <w:marLeft w:val="0"/>
      <w:marRight w:val="0"/>
      <w:marTop w:val="0"/>
      <w:marBottom w:val="0"/>
      <w:divBdr>
        <w:top w:val="none" w:sz="0" w:space="0" w:color="auto"/>
        <w:left w:val="none" w:sz="0" w:space="0" w:color="auto"/>
        <w:bottom w:val="none" w:sz="0" w:space="0" w:color="auto"/>
        <w:right w:val="none" w:sz="0" w:space="0" w:color="auto"/>
      </w:divBdr>
      <w:divsChild>
        <w:div w:id="157254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6619">
              <w:marLeft w:val="0"/>
              <w:marRight w:val="0"/>
              <w:marTop w:val="0"/>
              <w:marBottom w:val="0"/>
              <w:divBdr>
                <w:top w:val="none" w:sz="0" w:space="0" w:color="auto"/>
                <w:left w:val="none" w:sz="0" w:space="0" w:color="auto"/>
                <w:bottom w:val="none" w:sz="0" w:space="0" w:color="auto"/>
                <w:right w:val="none" w:sz="0" w:space="0" w:color="auto"/>
              </w:divBdr>
              <w:divsChild>
                <w:div w:id="1759204656">
                  <w:marLeft w:val="0"/>
                  <w:marRight w:val="0"/>
                  <w:marTop w:val="0"/>
                  <w:marBottom w:val="0"/>
                  <w:divBdr>
                    <w:top w:val="none" w:sz="0" w:space="0" w:color="auto"/>
                    <w:left w:val="none" w:sz="0" w:space="0" w:color="auto"/>
                    <w:bottom w:val="none" w:sz="0" w:space="0" w:color="auto"/>
                    <w:right w:val="none" w:sz="0" w:space="0" w:color="auto"/>
                  </w:divBdr>
                  <w:divsChild>
                    <w:div w:id="19869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09506">
      <w:bodyDiv w:val="1"/>
      <w:marLeft w:val="0"/>
      <w:marRight w:val="0"/>
      <w:marTop w:val="0"/>
      <w:marBottom w:val="0"/>
      <w:divBdr>
        <w:top w:val="none" w:sz="0" w:space="0" w:color="auto"/>
        <w:left w:val="none" w:sz="0" w:space="0" w:color="auto"/>
        <w:bottom w:val="none" w:sz="0" w:space="0" w:color="auto"/>
        <w:right w:val="none" w:sz="0" w:space="0" w:color="auto"/>
      </w:divBdr>
    </w:div>
    <w:div w:id="1479149441">
      <w:bodyDiv w:val="1"/>
      <w:marLeft w:val="0"/>
      <w:marRight w:val="0"/>
      <w:marTop w:val="0"/>
      <w:marBottom w:val="0"/>
      <w:divBdr>
        <w:top w:val="none" w:sz="0" w:space="0" w:color="auto"/>
        <w:left w:val="none" w:sz="0" w:space="0" w:color="auto"/>
        <w:bottom w:val="none" w:sz="0" w:space="0" w:color="auto"/>
        <w:right w:val="none" w:sz="0" w:space="0" w:color="auto"/>
      </w:divBdr>
    </w:div>
    <w:div w:id="1488132905">
      <w:bodyDiv w:val="1"/>
      <w:marLeft w:val="0"/>
      <w:marRight w:val="0"/>
      <w:marTop w:val="0"/>
      <w:marBottom w:val="0"/>
      <w:divBdr>
        <w:top w:val="none" w:sz="0" w:space="0" w:color="auto"/>
        <w:left w:val="none" w:sz="0" w:space="0" w:color="auto"/>
        <w:bottom w:val="none" w:sz="0" w:space="0" w:color="auto"/>
        <w:right w:val="none" w:sz="0" w:space="0" w:color="auto"/>
      </w:divBdr>
    </w:div>
    <w:div w:id="1523321220">
      <w:bodyDiv w:val="1"/>
      <w:marLeft w:val="0"/>
      <w:marRight w:val="0"/>
      <w:marTop w:val="0"/>
      <w:marBottom w:val="0"/>
      <w:divBdr>
        <w:top w:val="none" w:sz="0" w:space="0" w:color="auto"/>
        <w:left w:val="none" w:sz="0" w:space="0" w:color="auto"/>
        <w:bottom w:val="none" w:sz="0" w:space="0" w:color="auto"/>
        <w:right w:val="none" w:sz="0" w:space="0" w:color="auto"/>
      </w:divBdr>
    </w:div>
    <w:div w:id="1547835744">
      <w:bodyDiv w:val="1"/>
      <w:marLeft w:val="0"/>
      <w:marRight w:val="0"/>
      <w:marTop w:val="0"/>
      <w:marBottom w:val="0"/>
      <w:divBdr>
        <w:top w:val="none" w:sz="0" w:space="0" w:color="auto"/>
        <w:left w:val="none" w:sz="0" w:space="0" w:color="auto"/>
        <w:bottom w:val="none" w:sz="0" w:space="0" w:color="auto"/>
        <w:right w:val="none" w:sz="0" w:space="0" w:color="auto"/>
      </w:divBdr>
    </w:div>
    <w:div w:id="1566918809">
      <w:bodyDiv w:val="1"/>
      <w:marLeft w:val="0"/>
      <w:marRight w:val="0"/>
      <w:marTop w:val="0"/>
      <w:marBottom w:val="0"/>
      <w:divBdr>
        <w:top w:val="none" w:sz="0" w:space="0" w:color="auto"/>
        <w:left w:val="none" w:sz="0" w:space="0" w:color="auto"/>
        <w:bottom w:val="none" w:sz="0" w:space="0" w:color="auto"/>
        <w:right w:val="none" w:sz="0" w:space="0" w:color="auto"/>
      </w:divBdr>
    </w:div>
    <w:div w:id="1605577824">
      <w:bodyDiv w:val="1"/>
      <w:marLeft w:val="0"/>
      <w:marRight w:val="0"/>
      <w:marTop w:val="0"/>
      <w:marBottom w:val="0"/>
      <w:divBdr>
        <w:top w:val="none" w:sz="0" w:space="0" w:color="auto"/>
        <w:left w:val="none" w:sz="0" w:space="0" w:color="auto"/>
        <w:bottom w:val="none" w:sz="0" w:space="0" w:color="auto"/>
        <w:right w:val="none" w:sz="0" w:space="0" w:color="auto"/>
      </w:divBdr>
    </w:div>
    <w:div w:id="1613513870">
      <w:bodyDiv w:val="1"/>
      <w:marLeft w:val="0"/>
      <w:marRight w:val="0"/>
      <w:marTop w:val="0"/>
      <w:marBottom w:val="0"/>
      <w:divBdr>
        <w:top w:val="none" w:sz="0" w:space="0" w:color="auto"/>
        <w:left w:val="none" w:sz="0" w:space="0" w:color="auto"/>
        <w:bottom w:val="none" w:sz="0" w:space="0" w:color="auto"/>
        <w:right w:val="none" w:sz="0" w:space="0" w:color="auto"/>
      </w:divBdr>
      <w:divsChild>
        <w:div w:id="594166518">
          <w:marLeft w:val="0"/>
          <w:marRight w:val="0"/>
          <w:marTop w:val="0"/>
          <w:marBottom w:val="0"/>
          <w:divBdr>
            <w:top w:val="none" w:sz="0" w:space="0" w:color="auto"/>
            <w:left w:val="none" w:sz="0" w:space="0" w:color="auto"/>
            <w:bottom w:val="none" w:sz="0" w:space="0" w:color="auto"/>
            <w:right w:val="none" w:sz="0" w:space="0" w:color="auto"/>
          </w:divBdr>
        </w:div>
        <w:div w:id="1641567262">
          <w:marLeft w:val="0"/>
          <w:marRight w:val="0"/>
          <w:marTop w:val="0"/>
          <w:marBottom w:val="0"/>
          <w:divBdr>
            <w:top w:val="none" w:sz="0" w:space="0" w:color="auto"/>
            <w:left w:val="none" w:sz="0" w:space="0" w:color="auto"/>
            <w:bottom w:val="none" w:sz="0" w:space="0" w:color="auto"/>
            <w:right w:val="none" w:sz="0" w:space="0" w:color="auto"/>
          </w:divBdr>
        </w:div>
      </w:divsChild>
    </w:div>
    <w:div w:id="1632133089">
      <w:bodyDiv w:val="1"/>
      <w:marLeft w:val="0"/>
      <w:marRight w:val="0"/>
      <w:marTop w:val="0"/>
      <w:marBottom w:val="0"/>
      <w:divBdr>
        <w:top w:val="none" w:sz="0" w:space="0" w:color="auto"/>
        <w:left w:val="none" w:sz="0" w:space="0" w:color="auto"/>
        <w:bottom w:val="none" w:sz="0" w:space="0" w:color="auto"/>
        <w:right w:val="none" w:sz="0" w:space="0" w:color="auto"/>
      </w:divBdr>
    </w:div>
    <w:div w:id="1671912572">
      <w:bodyDiv w:val="1"/>
      <w:marLeft w:val="0"/>
      <w:marRight w:val="0"/>
      <w:marTop w:val="0"/>
      <w:marBottom w:val="0"/>
      <w:divBdr>
        <w:top w:val="none" w:sz="0" w:space="0" w:color="auto"/>
        <w:left w:val="none" w:sz="0" w:space="0" w:color="auto"/>
        <w:bottom w:val="none" w:sz="0" w:space="0" w:color="auto"/>
        <w:right w:val="none" w:sz="0" w:space="0" w:color="auto"/>
      </w:divBdr>
    </w:div>
    <w:div w:id="1695157562">
      <w:bodyDiv w:val="1"/>
      <w:marLeft w:val="0"/>
      <w:marRight w:val="0"/>
      <w:marTop w:val="0"/>
      <w:marBottom w:val="0"/>
      <w:divBdr>
        <w:top w:val="none" w:sz="0" w:space="0" w:color="auto"/>
        <w:left w:val="none" w:sz="0" w:space="0" w:color="auto"/>
        <w:bottom w:val="none" w:sz="0" w:space="0" w:color="auto"/>
        <w:right w:val="none" w:sz="0" w:space="0" w:color="auto"/>
      </w:divBdr>
    </w:div>
    <w:div w:id="1698198410">
      <w:bodyDiv w:val="1"/>
      <w:marLeft w:val="0"/>
      <w:marRight w:val="0"/>
      <w:marTop w:val="0"/>
      <w:marBottom w:val="0"/>
      <w:divBdr>
        <w:top w:val="none" w:sz="0" w:space="0" w:color="auto"/>
        <w:left w:val="none" w:sz="0" w:space="0" w:color="auto"/>
        <w:bottom w:val="none" w:sz="0" w:space="0" w:color="auto"/>
        <w:right w:val="none" w:sz="0" w:space="0" w:color="auto"/>
      </w:divBdr>
    </w:div>
    <w:div w:id="1776437831">
      <w:bodyDiv w:val="1"/>
      <w:marLeft w:val="0"/>
      <w:marRight w:val="0"/>
      <w:marTop w:val="0"/>
      <w:marBottom w:val="0"/>
      <w:divBdr>
        <w:top w:val="none" w:sz="0" w:space="0" w:color="auto"/>
        <w:left w:val="none" w:sz="0" w:space="0" w:color="auto"/>
        <w:bottom w:val="none" w:sz="0" w:space="0" w:color="auto"/>
        <w:right w:val="none" w:sz="0" w:space="0" w:color="auto"/>
      </w:divBdr>
      <w:divsChild>
        <w:div w:id="206571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52586">
              <w:marLeft w:val="0"/>
              <w:marRight w:val="0"/>
              <w:marTop w:val="0"/>
              <w:marBottom w:val="0"/>
              <w:divBdr>
                <w:top w:val="none" w:sz="0" w:space="0" w:color="auto"/>
                <w:left w:val="none" w:sz="0" w:space="0" w:color="auto"/>
                <w:bottom w:val="none" w:sz="0" w:space="0" w:color="auto"/>
                <w:right w:val="none" w:sz="0" w:space="0" w:color="auto"/>
              </w:divBdr>
              <w:divsChild>
                <w:div w:id="773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5959">
      <w:bodyDiv w:val="1"/>
      <w:marLeft w:val="0"/>
      <w:marRight w:val="0"/>
      <w:marTop w:val="0"/>
      <w:marBottom w:val="0"/>
      <w:divBdr>
        <w:top w:val="none" w:sz="0" w:space="0" w:color="auto"/>
        <w:left w:val="none" w:sz="0" w:space="0" w:color="auto"/>
        <w:bottom w:val="none" w:sz="0" w:space="0" w:color="auto"/>
        <w:right w:val="none" w:sz="0" w:space="0" w:color="auto"/>
      </w:divBdr>
      <w:divsChild>
        <w:div w:id="54013158">
          <w:marLeft w:val="0"/>
          <w:marRight w:val="0"/>
          <w:marTop w:val="280"/>
          <w:marBottom w:val="280"/>
          <w:divBdr>
            <w:top w:val="none" w:sz="0" w:space="0" w:color="auto"/>
            <w:left w:val="none" w:sz="0" w:space="0" w:color="auto"/>
            <w:bottom w:val="none" w:sz="0" w:space="0" w:color="auto"/>
            <w:right w:val="none" w:sz="0" w:space="0" w:color="auto"/>
          </w:divBdr>
        </w:div>
        <w:div w:id="240523945">
          <w:marLeft w:val="0"/>
          <w:marRight w:val="0"/>
          <w:marTop w:val="280"/>
          <w:marBottom w:val="280"/>
          <w:divBdr>
            <w:top w:val="none" w:sz="0" w:space="0" w:color="auto"/>
            <w:left w:val="none" w:sz="0" w:space="0" w:color="auto"/>
            <w:bottom w:val="none" w:sz="0" w:space="0" w:color="auto"/>
            <w:right w:val="none" w:sz="0" w:space="0" w:color="auto"/>
          </w:divBdr>
        </w:div>
        <w:div w:id="1704865406">
          <w:marLeft w:val="1134"/>
          <w:marRight w:val="0"/>
          <w:marTop w:val="280"/>
          <w:marBottom w:val="0"/>
          <w:divBdr>
            <w:top w:val="none" w:sz="0" w:space="0" w:color="auto"/>
            <w:left w:val="none" w:sz="0" w:space="0" w:color="auto"/>
            <w:bottom w:val="none" w:sz="0" w:space="0" w:color="auto"/>
            <w:right w:val="none" w:sz="0" w:space="0" w:color="auto"/>
          </w:divBdr>
        </w:div>
        <w:div w:id="536502324">
          <w:marLeft w:val="1134"/>
          <w:marRight w:val="0"/>
          <w:marTop w:val="280"/>
          <w:marBottom w:val="0"/>
          <w:divBdr>
            <w:top w:val="none" w:sz="0" w:space="0" w:color="auto"/>
            <w:left w:val="none" w:sz="0" w:space="0" w:color="auto"/>
            <w:bottom w:val="none" w:sz="0" w:space="0" w:color="auto"/>
            <w:right w:val="none" w:sz="0" w:space="0" w:color="auto"/>
          </w:divBdr>
        </w:div>
        <w:div w:id="1353873898">
          <w:marLeft w:val="1644"/>
          <w:marRight w:val="0"/>
          <w:marTop w:val="280"/>
          <w:marBottom w:val="0"/>
          <w:divBdr>
            <w:top w:val="none" w:sz="0" w:space="0" w:color="auto"/>
            <w:left w:val="none" w:sz="0" w:space="0" w:color="auto"/>
            <w:bottom w:val="none" w:sz="0" w:space="0" w:color="auto"/>
            <w:right w:val="none" w:sz="0" w:space="0" w:color="auto"/>
          </w:divBdr>
        </w:div>
        <w:div w:id="817914314">
          <w:marLeft w:val="0"/>
          <w:marRight w:val="0"/>
          <w:marTop w:val="280"/>
          <w:marBottom w:val="280"/>
          <w:divBdr>
            <w:top w:val="none" w:sz="0" w:space="0" w:color="auto"/>
            <w:left w:val="none" w:sz="0" w:space="0" w:color="auto"/>
            <w:bottom w:val="none" w:sz="0" w:space="0" w:color="auto"/>
            <w:right w:val="none" w:sz="0" w:space="0" w:color="auto"/>
          </w:divBdr>
        </w:div>
        <w:div w:id="671183120">
          <w:marLeft w:val="0"/>
          <w:marRight w:val="0"/>
          <w:marTop w:val="280"/>
          <w:marBottom w:val="280"/>
          <w:divBdr>
            <w:top w:val="none" w:sz="0" w:space="0" w:color="auto"/>
            <w:left w:val="none" w:sz="0" w:space="0" w:color="auto"/>
            <w:bottom w:val="none" w:sz="0" w:space="0" w:color="auto"/>
            <w:right w:val="none" w:sz="0" w:space="0" w:color="auto"/>
          </w:divBdr>
        </w:div>
        <w:div w:id="336035359">
          <w:marLeft w:val="0"/>
          <w:marRight w:val="0"/>
          <w:marTop w:val="280"/>
          <w:marBottom w:val="280"/>
          <w:divBdr>
            <w:top w:val="none" w:sz="0" w:space="0" w:color="auto"/>
            <w:left w:val="none" w:sz="0" w:space="0" w:color="auto"/>
            <w:bottom w:val="none" w:sz="0" w:space="0" w:color="auto"/>
            <w:right w:val="none" w:sz="0" w:space="0" w:color="auto"/>
          </w:divBdr>
        </w:div>
        <w:div w:id="610623409">
          <w:marLeft w:val="0"/>
          <w:marRight w:val="0"/>
          <w:marTop w:val="280"/>
          <w:marBottom w:val="280"/>
          <w:divBdr>
            <w:top w:val="none" w:sz="0" w:space="0" w:color="auto"/>
            <w:left w:val="none" w:sz="0" w:space="0" w:color="auto"/>
            <w:bottom w:val="none" w:sz="0" w:space="0" w:color="auto"/>
            <w:right w:val="none" w:sz="0" w:space="0" w:color="auto"/>
          </w:divBdr>
        </w:div>
        <w:div w:id="752046245">
          <w:marLeft w:val="0"/>
          <w:marRight w:val="0"/>
          <w:marTop w:val="280"/>
          <w:marBottom w:val="280"/>
          <w:divBdr>
            <w:top w:val="none" w:sz="0" w:space="0" w:color="auto"/>
            <w:left w:val="none" w:sz="0" w:space="0" w:color="auto"/>
            <w:bottom w:val="none" w:sz="0" w:space="0" w:color="auto"/>
            <w:right w:val="none" w:sz="0" w:space="0" w:color="auto"/>
          </w:divBdr>
        </w:div>
        <w:div w:id="1914316603">
          <w:marLeft w:val="0"/>
          <w:marRight w:val="0"/>
          <w:marTop w:val="280"/>
          <w:marBottom w:val="280"/>
          <w:divBdr>
            <w:top w:val="none" w:sz="0" w:space="0" w:color="auto"/>
            <w:left w:val="none" w:sz="0" w:space="0" w:color="auto"/>
            <w:bottom w:val="none" w:sz="0" w:space="0" w:color="auto"/>
            <w:right w:val="none" w:sz="0" w:space="0" w:color="auto"/>
          </w:divBdr>
        </w:div>
        <w:div w:id="375664278">
          <w:marLeft w:val="0"/>
          <w:marRight w:val="0"/>
          <w:marTop w:val="280"/>
          <w:marBottom w:val="280"/>
          <w:divBdr>
            <w:top w:val="none" w:sz="0" w:space="0" w:color="auto"/>
            <w:left w:val="none" w:sz="0" w:space="0" w:color="auto"/>
            <w:bottom w:val="none" w:sz="0" w:space="0" w:color="auto"/>
            <w:right w:val="none" w:sz="0" w:space="0" w:color="auto"/>
          </w:divBdr>
        </w:div>
        <w:div w:id="1194221889">
          <w:marLeft w:val="0"/>
          <w:marRight w:val="0"/>
          <w:marTop w:val="280"/>
          <w:marBottom w:val="280"/>
          <w:divBdr>
            <w:top w:val="none" w:sz="0" w:space="0" w:color="auto"/>
            <w:left w:val="none" w:sz="0" w:space="0" w:color="auto"/>
            <w:bottom w:val="none" w:sz="0" w:space="0" w:color="auto"/>
            <w:right w:val="none" w:sz="0" w:space="0" w:color="auto"/>
          </w:divBdr>
        </w:div>
        <w:div w:id="548541990">
          <w:marLeft w:val="0"/>
          <w:marRight w:val="0"/>
          <w:marTop w:val="280"/>
          <w:marBottom w:val="280"/>
          <w:divBdr>
            <w:top w:val="none" w:sz="0" w:space="0" w:color="auto"/>
            <w:left w:val="none" w:sz="0" w:space="0" w:color="auto"/>
            <w:bottom w:val="none" w:sz="0" w:space="0" w:color="auto"/>
            <w:right w:val="none" w:sz="0" w:space="0" w:color="auto"/>
          </w:divBdr>
        </w:div>
        <w:div w:id="1135489419">
          <w:marLeft w:val="0"/>
          <w:marRight w:val="0"/>
          <w:marTop w:val="280"/>
          <w:marBottom w:val="280"/>
          <w:divBdr>
            <w:top w:val="none" w:sz="0" w:space="0" w:color="auto"/>
            <w:left w:val="none" w:sz="0" w:space="0" w:color="auto"/>
            <w:bottom w:val="none" w:sz="0" w:space="0" w:color="auto"/>
            <w:right w:val="none" w:sz="0" w:space="0" w:color="auto"/>
          </w:divBdr>
        </w:div>
        <w:div w:id="709493835">
          <w:marLeft w:val="0"/>
          <w:marRight w:val="0"/>
          <w:marTop w:val="280"/>
          <w:marBottom w:val="280"/>
          <w:divBdr>
            <w:top w:val="none" w:sz="0" w:space="0" w:color="auto"/>
            <w:left w:val="none" w:sz="0" w:space="0" w:color="auto"/>
            <w:bottom w:val="none" w:sz="0" w:space="0" w:color="auto"/>
            <w:right w:val="none" w:sz="0" w:space="0" w:color="auto"/>
          </w:divBdr>
        </w:div>
        <w:div w:id="751664393">
          <w:marLeft w:val="0"/>
          <w:marRight w:val="0"/>
          <w:marTop w:val="280"/>
          <w:marBottom w:val="280"/>
          <w:divBdr>
            <w:top w:val="none" w:sz="0" w:space="0" w:color="auto"/>
            <w:left w:val="none" w:sz="0" w:space="0" w:color="auto"/>
            <w:bottom w:val="none" w:sz="0" w:space="0" w:color="auto"/>
            <w:right w:val="none" w:sz="0" w:space="0" w:color="auto"/>
          </w:divBdr>
        </w:div>
        <w:div w:id="1575552003">
          <w:marLeft w:val="0"/>
          <w:marRight w:val="0"/>
          <w:marTop w:val="280"/>
          <w:marBottom w:val="280"/>
          <w:divBdr>
            <w:top w:val="none" w:sz="0" w:space="0" w:color="auto"/>
            <w:left w:val="none" w:sz="0" w:space="0" w:color="auto"/>
            <w:bottom w:val="none" w:sz="0" w:space="0" w:color="auto"/>
            <w:right w:val="none" w:sz="0" w:space="0" w:color="auto"/>
          </w:divBdr>
        </w:div>
        <w:div w:id="1597205454">
          <w:marLeft w:val="0"/>
          <w:marRight w:val="0"/>
          <w:marTop w:val="280"/>
          <w:marBottom w:val="280"/>
          <w:divBdr>
            <w:top w:val="none" w:sz="0" w:space="0" w:color="auto"/>
            <w:left w:val="none" w:sz="0" w:space="0" w:color="auto"/>
            <w:bottom w:val="none" w:sz="0" w:space="0" w:color="auto"/>
            <w:right w:val="none" w:sz="0" w:space="0" w:color="auto"/>
          </w:divBdr>
        </w:div>
        <w:div w:id="1755783992">
          <w:marLeft w:val="0"/>
          <w:marRight w:val="0"/>
          <w:marTop w:val="280"/>
          <w:marBottom w:val="280"/>
          <w:divBdr>
            <w:top w:val="none" w:sz="0" w:space="0" w:color="auto"/>
            <w:left w:val="none" w:sz="0" w:space="0" w:color="auto"/>
            <w:bottom w:val="none" w:sz="0" w:space="0" w:color="auto"/>
            <w:right w:val="none" w:sz="0" w:space="0" w:color="auto"/>
          </w:divBdr>
        </w:div>
        <w:div w:id="451675534">
          <w:marLeft w:val="0"/>
          <w:marRight w:val="0"/>
          <w:marTop w:val="280"/>
          <w:marBottom w:val="280"/>
          <w:divBdr>
            <w:top w:val="none" w:sz="0" w:space="0" w:color="auto"/>
            <w:left w:val="none" w:sz="0" w:space="0" w:color="auto"/>
            <w:bottom w:val="none" w:sz="0" w:space="0" w:color="auto"/>
            <w:right w:val="none" w:sz="0" w:space="0" w:color="auto"/>
          </w:divBdr>
        </w:div>
        <w:div w:id="517888729">
          <w:marLeft w:val="0"/>
          <w:marRight w:val="0"/>
          <w:marTop w:val="280"/>
          <w:marBottom w:val="280"/>
          <w:divBdr>
            <w:top w:val="none" w:sz="0" w:space="0" w:color="auto"/>
            <w:left w:val="none" w:sz="0" w:space="0" w:color="auto"/>
            <w:bottom w:val="none" w:sz="0" w:space="0" w:color="auto"/>
            <w:right w:val="none" w:sz="0" w:space="0" w:color="auto"/>
          </w:divBdr>
        </w:div>
      </w:divsChild>
    </w:div>
    <w:div w:id="1797596945">
      <w:bodyDiv w:val="1"/>
      <w:marLeft w:val="0"/>
      <w:marRight w:val="0"/>
      <w:marTop w:val="0"/>
      <w:marBottom w:val="0"/>
      <w:divBdr>
        <w:top w:val="none" w:sz="0" w:space="0" w:color="auto"/>
        <w:left w:val="none" w:sz="0" w:space="0" w:color="auto"/>
        <w:bottom w:val="none" w:sz="0" w:space="0" w:color="auto"/>
        <w:right w:val="none" w:sz="0" w:space="0" w:color="auto"/>
      </w:divBdr>
    </w:div>
    <w:div w:id="1807114489">
      <w:bodyDiv w:val="1"/>
      <w:marLeft w:val="0"/>
      <w:marRight w:val="0"/>
      <w:marTop w:val="0"/>
      <w:marBottom w:val="0"/>
      <w:divBdr>
        <w:top w:val="none" w:sz="0" w:space="0" w:color="auto"/>
        <w:left w:val="none" w:sz="0" w:space="0" w:color="auto"/>
        <w:bottom w:val="none" w:sz="0" w:space="0" w:color="auto"/>
        <w:right w:val="none" w:sz="0" w:space="0" w:color="auto"/>
      </w:divBdr>
    </w:div>
    <w:div w:id="1811357550">
      <w:bodyDiv w:val="1"/>
      <w:marLeft w:val="0"/>
      <w:marRight w:val="0"/>
      <w:marTop w:val="0"/>
      <w:marBottom w:val="0"/>
      <w:divBdr>
        <w:top w:val="none" w:sz="0" w:space="0" w:color="auto"/>
        <w:left w:val="none" w:sz="0" w:space="0" w:color="auto"/>
        <w:bottom w:val="none" w:sz="0" w:space="0" w:color="auto"/>
        <w:right w:val="none" w:sz="0" w:space="0" w:color="auto"/>
      </w:divBdr>
    </w:div>
    <w:div w:id="1822965628">
      <w:bodyDiv w:val="1"/>
      <w:marLeft w:val="0"/>
      <w:marRight w:val="0"/>
      <w:marTop w:val="0"/>
      <w:marBottom w:val="0"/>
      <w:divBdr>
        <w:top w:val="none" w:sz="0" w:space="0" w:color="auto"/>
        <w:left w:val="none" w:sz="0" w:space="0" w:color="auto"/>
        <w:bottom w:val="none" w:sz="0" w:space="0" w:color="auto"/>
        <w:right w:val="none" w:sz="0" w:space="0" w:color="auto"/>
      </w:divBdr>
    </w:div>
    <w:div w:id="1825853870">
      <w:bodyDiv w:val="1"/>
      <w:marLeft w:val="0"/>
      <w:marRight w:val="0"/>
      <w:marTop w:val="0"/>
      <w:marBottom w:val="0"/>
      <w:divBdr>
        <w:top w:val="none" w:sz="0" w:space="0" w:color="auto"/>
        <w:left w:val="none" w:sz="0" w:space="0" w:color="auto"/>
        <w:bottom w:val="none" w:sz="0" w:space="0" w:color="auto"/>
        <w:right w:val="none" w:sz="0" w:space="0" w:color="auto"/>
      </w:divBdr>
    </w:div>
    <w:div w:id="1879849419">
      <w:bodyDiv w:val="1"/>
      <w:marLeft w:val="0"/>
      <w:marRight w:val="0"/>
      <w:marTop w:val="0"/>
      <w:marBottom w:val="0"/>
      <w:divBdr>
        <w:top w:val="none" w:sz="0" w:space="0" w:color="auto"/>
        <w:left w:val="none" w:sz="0" w:space="0" w:color="auto"/>
        <w:bottom w:val="none" w:sz="0" w:space="0" w:color="auto"/>
        <w:right w:val="none" w:sz="0" w:space="0" w:color="auto"/>
      </w:divBdr>
    </w:div>
    <w:div w:id="1899247362">
      <w:bodyDiv w:val="1"/>
      <w:marLeft w:val="0"/>
      <w:marRight w:val="0"/>
      <w:marTop w:val="0"/>
      <w:marBottom w:val="0"/>
      <w:divBdr>
        <w:top w:val="none" w:sz="0" w:space="0" w:color="auto"/>
        <w:left w:val="none" w:sz="0" w:space="0" w:color="auto"/>
        <w:bottom w:val="none" w:sz="0" w:space="0" w:color="auto"/>
        <w:right w:val="none" w:sz="0" w:space="0" w:color="auto"/>
      </w:divBdr>
    </w:div>
    <w:div w:id="1899851811">
      <w:bodyDiv w:val="1"/>
      <w:marLeft w:val="0"/>
      <w:marRight w:val="0"/>
      <w:marTop w:val="0"/>
      <w:marBottom w:val="0"/>
      <w:divBdr>
        <w:top w:val="none" w:sz="0" w:space="0" w:color="auto"/>
        <w:left w:val="none" w:sz="0" w:space="0" w:color="auto"/>
        <w:bottom w:val="none" w:sz="0" w:space="0" w:color="auto"/>
        <w:right w:val="none" w:sz="0" w:space="0" w:color="auto"/>
      </w:divBdr>
      <w:divsChild>
        <w:div w:id="507595734">
          <w:marLeft w:val="547"/>
          <w:marRight w:val="0"/>
          <w:marTop w:val="0"/>
          <w:marBottom w:val="0"/>
          <w:divBdr>
            <w:top w:val="none" w:sz="0" w:space="0" w:color="auto"/>
            <w:left w:val="none" w:sz="0" w:space="0" w:color="auto"/>
            <w:bottom w:val="none" w:sz="0" w:space="0" w:color="auto"/>
            <w:right w:val="none" w:sz="0" w:space="0" w:color="auto"/>
          </w:divBdr>
        </w:div>
      </w:divsChild>
    </w:div>
    <w:div w:id="1902055307">
      <w:bodyDiv w:val="1"/>
      <w:marLeft w:val="0"/>
      <w:marRight w:val="0"/>
      <w:marTop w:val="0"/>
      <w:marBottom w:val="0"/>
      <w:divBdr>
        <w:top w:val="none" w:sz="0" w:space="0" w:color="auto"/>
        <w:left w:val="none" w:sz="0" w:space="0" w:color="auto"/>
        <w:bottom w:val="none" w:sz="0" w:space="0" w:color="auto"/>
        <w:right w:val="none" w:sz="0" w:space="0" w:color="auto"/>
      </w:divBdr>
    </w:div>
    <w:div w:id="1909917310">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84">
          <w:marLeft w:val="0"/>
          <w:marRight w:val="0"/>
          <w:marTop w:val="0"/>
          <w:marBottom w:val="0"/>
          <w:divBdr>
            <w:top w:val="none" w:sz="0" w:space="0" w:color="auto"/>
            <w:left w:val="none" w:sz="0" w:space="0" w:color="auto"/>
            <w:bottom w:val="none" w:sz="0" w:space="0" w:color="auto"/>
            <w:right w:val="none" w:sz="0" w:space="0" w:color="auto"/>
          </w:divBdr>
        </w:div>
        <w:div w:id="2095856164">
          <w:marLeft w:val="0"/>
          <w:marRight w:val="0"/>
          <w:marTop w:val="0"/>
          <w:marBottom w:val="0"/>
          <w:divBdr>
            <w:top w:val="none" w:sz="0" w:space="0" w:color="auto"/>
            <w:left w:val="none" w:sz="0" w:space="0" w:color="auto"/>
            <w:bottom w:val="none" w:sz="0" w:space="0" w:color="auto"/>
            <w:right w:val="none" w:sz="0" w:space="0" w:color="auto"/>
          </w:divBdr>
        </w:div>
        <w:div w:id="571768547">
          <w:marLeft w:val="0"/>
          <w:marRight w:val="0"/>
          <w:marTop w:val="0"/>
          <w:marBottom w:val="0"/>
          <w:divBdr>
            <w:top w:val="none" w:sz="0" w:space="0" w:color="auto"/>
            <w:left w:val="none" w:sz="0" w:space="0" w:color="auto"/>
            <w:bottom w:val="none" w:sz="0" w:space="0" w:color="auto"/>
            <w:right w:val="none" w:sz="0" w:space="0" w:color="auto"/>
          </w:divBdr>
        </w:div>
        <w:div w:id="1798571447">
          <w:marLeft w:val="0"/>
          <w:marRight w:val="0"/>
          <w:marTop w:val="0"/>
          <w:marBottom w:val="0"/>
          <w:divBdr>
            <w:top w:val="none" w:sz="0" w:space="0" w:color="auto"/>
            <w:left w:val="none" w:sz="0" w:space="0" w:color="auto"/>
            <w:bottom w:val="none" w:sz="0" w:space="0" w:color="auto"/>
            <w:right w:val="none" w:sz="0" w:space="0" w:color="auto"/>
          </w:divBdr>
        </w:div>
        <w:div w:id="1259873083">
          <w:marLeft w:val="0"/>
          <w:marRight w:val="0"/>
          <w:marTop w:val="0"/>
          <w:marBottom w:val="0"/>
          <w:divBdr>
            <w:top w:val="none" w:sz="0" w:space="0" w:color="auto"/>
            <w:left w:val="none" w:sz="0" w:space="0" w:color="auto"/>
            <w:bottom w:val="none" w:sz="0" w:space="0" w:color="auto"/>
            <w:right w:val="none" w:sz="0" w:space="0" w:color="auto"/>
          </w:divBdr>
        </w:div>
        <w:div w:id="603612950">
          <w:marLeft w:val="0"/>
          <w:marRight w:val="0"/>
          <w:marTop w:val="0"/>
          <w:marBottom w:val="0"/>
          <w:divBdr>
            <w:top w:val="none" w:sz="0" w:space="0" w:color="auto"/>
            <w:left w:val="none" w:sz="0" w:space="0" w:color="auto"/>
            <w:bottom w:val="none" w:sz="0" w:space="0" w:color="auto"/>
            <w:right w:val="none" w:sz="0" w:space="0" w:color="auto"/>
          </w:divBdr>
        </w:div>
        <w:div w:id="1799104761">
          <w:marLeft w:val="0"/>
          <w:marRight w:val="0"/>
          <w:marTop w:val="0"/>
          <w:marBottom w:val="0"/>
          <w:divBdr>
            <w:top w:val="none" w:sz="0" w:space="0" w:color="auto"/>
            <w:left w:val="none" w:sz="0" w:space="0" w:color="auto"/>
            <w:bottom w:val="none" w:sz="0" w:space="0" w:color="auto"/>
            <w:right w:val="none" w:sz="0" w:space="0" w:color="auto"/>
          </w:divBdr>
        </w:div>
      </w:divsChild>
    </w:div>
    <w:div w:id="1924488954">
      <w:bodyDiv w:val="1"/>
      <w:marLeft w:val="0"/>
      <w:marRight w:val="0"/>
      <w:marTop w:val="0"/>
      <w:marBottom w:val="0"/>
      <w:divBdr>
        <w:top w:val="none" w:sz="0" w:space="0" w:color="auto"/>
        <w:left w:val="none" w:sz="0" w:space="0" w:color="auto"/>
        <w:bottom w:val="none" w:sz="0" w:space="0" w:color="auto"/>
        <w:right w:val="none" w:sz="0" w:space="0" w:color="auto"/>
      </w:divBdr>
    </w:div>
    <w:div w:id="1934698871">
      <w:bodyDiv w:val="1"/>
      <w:marLeft w:val="0"/>
      <w:marRight w:val="0"/>
      <w:marTop w:val="0"/>
      <w:marBottom w:val="0"/>
      <w:divBdr>
        <w:top w:val="none" w:sz="0" w:space="0" w:color="auto"/>
        <w:left w:val="none" w:sz="0" w:space="0" w:color="auto"/>
        <w:bottom w:val="none" w:sz="0" w:space="0" w:color="auto"/>
        <w:right w:val="none" w:sz="0" w:space="0" w:color="auto"/>
      </w:divBdr>
    </w:div>
    <w:div w:id="1952590055">
      <w:bodyDiv w:val="1"/>
      <w:marLeft w:val="0"/>
      <w:marRight w:val="0"/>
      <w:marTop w:val="0"/>
      <w:marBottom w:val="0"/>
      <w:divBdr>
        <w:top w:val="none" w:sz="0" w:space="0" w:color="auto"/>
        <w:left w:val="none" w:sz="0" w:space="0" w:color="auto"/>
        <w:bottom w:val="none" w:sz="0" w:space="0" w:color="auto"/>
        <w:right w:val="none" w:sz="0" w:space="0" w:color="auto"/>
      </w:divBdr>
      <w:divsChild>
        <w:div w:id="670105748">
          <w:marLeft w:val="0"/>
          <w:marRight w:val="0"/>
          <w:marTop w:val="280"/>
          <w:marBottom w:val="280"/>
          <w:divBdr>
            <w:top w:val="none" w:sz="0" w:space="0" w:color="auto"/>
            <w:left w:val="none" w:sz="0" w:space="0" w:color="auto"/>
            <w:bottom w:val="none" w:sz="0" w:space="0" w:color="auto"/>
            <w:right w:val="none" w:sz="0" w:space="0" w:color="auto"/>
          </w:divBdr>
        </w:div>
        <w:div w:id="1046485003">
          <w:marLeft w:val="0"/>
          <w:marRight w:val="0"/>
          <w:marTop w:val="280"/>
          <w:marBottom w:val="280"/>
          <w:divBdr>
            <w:top w:val="none" w:sz="0" w:space="0" w:color="auto"/>
            <w:left w:val="none" w:sz="0" w:space="0" w:color="auto"/>
            <w:bottom w:val="none" w:sz="0" w:space="0" w:color="auto"/>
            <w:right w:val="none" w:sz="0" w:space="0" w:color="auto"/>
          </w:divBdr>
        </w:div>
        <w:div w:id="1575973700">
          <w:marLeft w:val="1134"/>
          <w:marRight w:val="0"/>
          <w:marTop w:val="280"/>
          <w:marBottom w:val="0"/>
          <w:divBdr>
            <w:top w:val="none" w:sz="0" w:space="0" w:color="auto"/>
            <w:left w:val="none" w:sz="0" w:space="0" w:color="auto"/>
            <w:bottom w:val="none" w:sz="0" w:space="0" w:color="auto"/>
            <w:right w:val="none" w:sz="0" w:space="0" w:color="auto"/>
          </w:divBdr>
        </w:div>
        <w:div w:id="677775995">
          <w:marLeft w:val="1134"/>
          <w:marRight w:val="0"/>
          <w:marTop w:val="280"/>
          <w:marBottom w:val="0"/>
          <w:divBdr>
            <w:top w:val="none" w:sz="0" w:space="0" w:color="auto"/>
            <w:left w:val="none" w:sz="0" w:space="0" w:color="auto"/>
            <w:bottom w:val="none" w:sz="0" w:space="0" w:color="auto"/>
            <w:right w:val="none" w:sz="0" w:space="0" w:color="auto"/>
          </w:divBdr>
        </w:div>
        <w:div w:id="657271277">
          <w:marLeft w:val="1644"/>
          <w:marRight w:val="0"/>
          <w:marTop w:val="280"/>
          <w:marBottom w:val="0"/>
          <w:divBdr>
            <w:top w:val="none" w:sz="0" w:space="0" w:color="auto"/>
            <w:left w:val="none" w:sz="0" w:space="0" w:color="auto"/>
            <w:bottom w:val="none" w:sz="0" w:space="0" w:color="auto"/>
            <w:right w:val="none" w:sz="0" w:space="0" w:color="auto"/>
          </w:divBdr>
        </w:div>
        <w:div w:id="253634827">
          <w:marLeft w:val="0"/>
          <w:marRight w:val="0"/>
          <w:marTop w:val="280"/>
          <w:marBottom w:val="280"/>
          <w:divBdr>
            <w:top w:val="none" w:sz="0" w:space="0" w:color="auto"/>
            <w:left w:val="none" w:sz="0" w:space="0" w:color="auto"/>
            <w:bottom w:val="none" w:sz="0" w:space="0" w:color="auto"/>
            <w:right w:val="none" w:sz="0" w:space="0" w:color="auto"/>
          </w:divBdr>
        </w:div>
        <w:div w:id="399600204">
          <w:marLeft w:val="0"/>
          <w:marRight w:val="0"/>
          <w:marTop w:val="280"/>
          <w:marBottom w:val="280"/>
          <w:divBdr>
            <w:top w:val="none" w:sz="0" w:space="0" w:color="auto"/>
            <w:left w:val="none" w:sz="0" w:space="0" w:color="auto"/>
            <w:bottom w:val="none" w:sz="0" w:space="0" w:color="auto"/>
            <w:right w:val="none" w:sz="0" w:space="0" w:color="auto"/>
          </w:divBdr>
        </w:div>
        <w:div w:id="329411578">
          <w:marLeft w:val="0"/>
          <w:marRight w:val="0"/>
          <w:marTop w:val="280"/>
          <w:marBottom w:val="280"/>
          <w:divBdr>
            <w:top w:val="none" w:sz="0" w:space="0" w:color="auto"/>
            <w:left w:val="none" w:sz="0" w:space="0" w:color="auto"/>
            <w:bottom w:val="none" w:sz="0" w:space="0" w:color="auto"/>
            <w:right w:val="none" w:sz="0" w:space="0" w:color="auto"/>
          </w:divBdr>
        </w:div>
        <w:div w:id="2054881508">
          <w:marLeft w:val="0"/>
          <w:marRight w:val="0"/>
          <w:marTop w:val="280"/>
          <w:marBottom w:val="280"/>
          <w:divBdr>
            <w:top w:val="none" w:sz="0" w:space="0" w:color="auto"/>
            <w:left w:val="none" w:sz="0" w:space="0" w:color="auto"/>
            <w:bottom w:val="none" w:sz="0" w:space="0" w:color="auto"/>
            <w:right w:val="none" w:sz="0" w:space="0" w:color="auto"/>
          </w:divBdr>
        </w:div>
        <w:div w:id="604962925">
          <w:marLeft w:val="0"/>
          <w:marRight w:val="0"/>
          <w:marTop w:val="280"/>
          <w:marBottom w:val="280"/>
          <w:divBdr>
            <w:top w:val="none" w:sz="0" w:space="0" w:color="auto"/>
            <w:left w:val="none" w:sz="0" w:space="0" w:color="auto"/>
            <w:bottom w:val="none" w:sz="0" w:space="0" w:color="auto"/>
            <w:right w:val="none" w:sz="0" w:space="0" w:color="auto"/>
          </w:divBdr>
        </w:div>
        <w:div w:id="1873031430">
          <w:marLeft w:val="0"/>
          <w:marRight w:val="0"/>
          <w:marTop w:val="280"/>
          <w:marBottom w:val="280"/>
          <w:divBdr>
            <w:top w:val="none" w:sz="0" w:space="0" w:color="auto"/>
            <w:left w:val="none" w:sz="0" w:space="0" w:color="auto"/>
            <w:bottom w:val="none" w:sz="0" w:space="0" w:color="auto"/>
            <w:right w:val="none" w:sz="0" w:space="0" w:color="auto"/>
          </w:divBdr>
        </w:div>
        <w:div w:id="1537547566">
          <w:marLeft w:val="0"/>
          <w:marRight w:val="0"/>
          <w:marTop w:val="280"/>
          <w:marBottom w:val="280"/>
          <w:divBdr>
            <w:top w:val="none" w:sz="0" w:space="0" w:color="auto"/>
            <w:left w:val="none" w:sz="0" w:space="0" w:color="auto"/>
            <w:bottom w:val="none" w:sz="0" w:space="0" w:color="auto"/>
            <w:right w:val="none" w:sz="0" w:space="0" w:color="auto"/>
          </w:divBdr>
        </w:div>
        <w:div w:id="128983400">
          <w:marLeft w:val="0"/>
          <w:marRight w:val="0"/>
          <w:marTop w:val="280"/>
          <w:marBottom w:val="280"/>
          <w:divBdr>
            <w:top w:val="none" w:sz="0" w:space="0" w:color="auto"/>
            <w:left w:val="none" w:sz="0" w:space="0" w:color="auto"/>
            <w:bottom w:val="none" w:sz="0" w:space="0" w:color="auto"/>
            <w:right w:val="none" w:sz="0" w:space="0" w:color="auto"/>
          </w:divBdr>
        </w:div>
        <w:div w:id="626083551">
          <w:marLeft w:val="0"/>
          <w:marRight w:val="0"/>
          <w:marTop w:val="280"/>
          <w:marBottom w:val="280"/>
          <w:divBdr>
            <w:top w:val="none" w:sz="0" w:space="0" w:color="auto"/>
            <w:left w:val="none" w:sz="0" w:space="0" w:color="auto"/>
            <w:bottom w:val="none" w:sz="0" w:space="0" w:color="auto"/>
            <w:right w:val="none" w:sz="0" w:space="0" w:color="auto"/>
          </w:divBdr>
        </w:div>
        <w:div w:id="1773473413">
          <w:marLeft w:val="0"/>
          <w:marRight w:val="0"/>
          <w:marTop w:val="280"/>
          <w:marBottom w:val="280"/>
          <w:divBdr>
            <w:top w:val="none" w:sz="0" w:space="0" w:color="auto"/>
            <w:left w:val="none" w:sz="0" w:space="0" w:color="auto"/>
            <w:bottom w:val="none" w:sz="0" w:space="0" w:color="auto"/>
            <w:right w:val="none" w:sz="0" w:space="0" w:color="auto"/>
          </w:divBdr>
        </w:div>
        <w:div w:id="123888786">
          <w:marLeft w:val="0"/>
          <w:marRight w:val="0"/>
          <w:marTop w:val="280"/>
          <w:marBottom w:val="280"/>
          <w:divBdr>
            <w:top w:val="none" w:sz="0" w:space="0" w:color="auto"/>
            <w:left w:val="none" w:sz="0" w:space="0" w:color="auto"/>
            <w:bottom w:val="none" w:sz="0" w:space="0" w:color="auto"/>
            <w:right w:val="none" w:sz="0" w:space="0" w:color="auto"/>
          </w:divBdr>
        </w:div>
        <w:div w:id="1699433166">
          <w:marLeft w:val="0"/>
          <w:marRight w:val="0"/>
          <w:marTop w:val="280"/>
          <w:marBottom w:val="280"/>
          <w:divBdr>
            <w:top w:val="none" w:sz="0" w:space="0" w:color="auto"/>
            <w:left w:val="none" w:sz="0" w:space="0" w:color="auto"/>
            <w:bottom w:val="none" w:sz="0" w:space="0" w:color="auto"/>
            <w:right w:val="none" w:sz="0" w:space="0" w:color="auto"/>
          </w:divBdr>
        </w:div>
        <w:div w:id="1356887953">
          <w:marLeft w:val="0"/>
          <w:marRight w:val="0"/>
          <w:marTop w:val="280"/>
          <w:marBottom w:val="280"/>
          <w:divBdr>
            <w:top w:val="none" w:sz="0" w:space="0" w:color="auto"/>
            <w:left w:val="none" w:sz="0" w:space="0" w:color="auto"/>
            <w:bottom w:val="none" w:sz="0" w:space="0" w:color="auto"/>
            <w:right w:val="none" w:sz="0" w:space="0" w:color="auto"/>
          </w:divBdr>
        </w:div>
        <w:div w:id="301741634">
          <w:marLeft w:val="0"/>
          <w:marRight w:val="0"/>
          <w:marTop w:val="280"/>
          <w:marBottom w:val="280"/>
          <w:divBdr>
            <w:top w:val="none" w:sz="0" w:space="0" w:color="auto"/>
            <w:left w:val="none" w:sz="0" w:space="0" w:color="auto"/>
            <w:bottom w:val="none" w:sz="0" w:space="0" w:color="auto"/>
            <w:right w:val="none" w:sz="0" w:space="0" w:color="auto"/>
          </w:divBdr>
        </w:div>
        <w:div w:id="598560994">
          <w:marLeft w:val="0"/>
          <w:marRight w:val="0"/>
          <w:marTop w:val="280"/>
          <w:marBottom w:val="280"/>
          <w:divBdr>
            <w:top w:val="none" w:sz="0" w:space="0" w:color="auto"/>
            <w:left w:val="none" w:sz="0" w:space="0" w:color="auto"/>
            <w:bottom w:val="none" w:sz="0" w:space="0" w:color="auto"/>
            <w:right w:val="none" w:sz="0" w:space="0" w:color="auto"/>
          </w:divBdr>
        </w:div>
        <w:div w:id="497619608">
          <w:marLeft w:val="0"/>
          <w:marRight w:val="0"/>
          <w:marTop w:val="280"/>
          <w:marBottom w:val="280"/>
          <w:divBdr>
            <w:top w:val="none" w:sz="0" w:space="0" w:color="auto"/>
            <w:left w:val="none" w:sz="0" w:space="0" w:color="auto"/>
            <w:bottom w:val="none" w:sz="0" w:space="0" w:color="auto"/>
            <w:right w:val="none" w:sz="0" w:space="0" w:color="auto"/>
          </w:divBdr>
        </w:div>
        <w:div w:id="1842812749">
          <w:marLeft w:val="0"/>
          <w:marRight w:val="0"/>
          <w:marTop w:val="280"/>
          <w:marBottom w:val="280"/>
          <w:divBdr>
            <w:top w:val="none" w:sz="0" w:space="0" w:color="auto"/>
            <w:left w:val="none" w:sz="0" w:space="0" w:color="auto"/>
            <w:bottom w:val="none" w:sz="0" w:space="0" w:color="auto"/>
            <w:right w:val="none" w:sz="0" w:space="0" w:color="auto"/>
          </w:divBdr>
        </w:div>
      </w:divsChild>
    </w:div>
    <w:div w:id="1953586863">
      <w:bodyDiv w:val="1"/>
      <w:marLeft w:val="0"/>
      <w:marRight w:val="0"/>
      <w:marTop w:val="0"/>
      <w:marBottom w:val="0"/>
      <w:divBdr>
        <w:top w:val="none" w:sz="0" w:space="0" w:color="auto"/>
        <w:left w:val="none" w:sz="0" w:space="0" w:color="auto"/>
        <w:bottom w:val="none" w:sz="0" w:space="0" w:color="auto"/>
        <w:right w:val="none" w:sz="0" w:space="0" w:color="auto"/>
      </w:divBdr>
    </w:div>
    <w:div w:id="1988703798">
      <w:bodyDiv w:val="1"/>
      <w:marLeft w:val="0"/>
      <w:marRight w:val="0"/>
      <w:marTop w:val="0"/>
      <w:marBottom w:val="0"/>
      <w:divBdr>
        <w:top w:val="none" w:sz="0" w:space="0" w:color="auto"/>
        <w:left w:val="none" w:sz="0" w:space="0" w:color="auto"/>
        <w:bottom w:val="none" w:sz="0" w:space="0" w:color="auto"/>
        <w:right w:val="none" w:sz="0" w:space="0" w:color="auto"/>
      </w:divBdr>
    </w:div>
    <w:div w:id="2008709681">
      <w:bodyDiv w:val="1"/>
      <w:marLeft w:val="0"/>
      <w:marRight w:val="0"/>
      <w:marTop w:val="0"/>
      <w:marBottom w:val="0"/>
      <w:divBdr>
        <w:top w:val="none" w:sz="0" w:space="0" w:color="auto"/>
        <w:left w:val="none" w:sz="0" w:space="0" w:color="auto"/>
        <w:bottom w:val="none" w:sz="0" w:space="0" w:color="auto"/>
        <w:right w:val="none" w:sz="0" w:space="0" w:color="auto"/>
      </w:divBdr>
    </w:div>
    <w:div w:id="2027058040">
      <w:bodyDiv w:val="1"/>
      <w:marLeft w:val="0"/>
      <w:marRight w:val="0"/>
      <w:marTop w:val="0"/>
      <w:marBottom w:val="0"/>
      <w:divBdr>
        <w:top w:val="none" w:sz="0" w:space="0" w:color="auto"/>
        <w:left w:val="none" w:sz="0" w:space="0" w:color="auto"/>
        <w:bottom w:val="none" w:sz="0" w:space="0" w:color="auto"/>
        <w:right w:val="none" w:sz="0" w:space="0" w:color="auto"/>
      </w:divBdr>
    </w:div>
    <w:div w:id="2027101217">
      <w:bodyDiv w:val="1"/>
      <w:marLeft w:val="0"/>
      <w:marRight w:val="0"/>
      <w:marTop w:val="0"/>
      <w:marBottom w:val="0"/>
      <w:divBdr>
        <w:top w:val="none" w:sz="0" w:space="0" w:color="auto"/>
        <w:left w:val="none" w:sz="0" w:space="0" w:color="auto"/>
        <w:bottom w:val="none" w:sz="0" w:space="0" w:color="auto"/>
        <w:right w:val="none" w:sz="0" w:space="0" w:color="auto"/>
      </w:divBdr>
    </w:div>
    <w:div w:id="2060199475">
      <w:bodyDiv w:val="1"/>
      <w:marLeft w:val="0"/>
      <w:marRight w:val="0"/>
      <w:marTop w:val="0"/>
      <w:marBottom w:val="0"/>
      <w:divBdr>
        <w:top w:val="none" w:sz="0" w:space="0" w:color="auto"/>
        <w:left w:val="none" w:sz="0" w:space="0" w:color="auto"/>
        <w:bottom w:val="none" w:sz="0" w:space="0" w:color="auto"/>
        <w:right w:val="none" w:sz="0" w:space="0" w:color="auto"/>
      </w:divBdr>
    </w:div>
    <w:div w:id="2067870305">
      <w:bodyDiv w:val="1"/>
      <w:marLeft w:val="0"/>
      <w:marRight w:val="0"/>
      <w:marTop w:val="0"/>
      <w:marBottom w:val="0"/>
      <w:divBdr>
        <w:top w:val="none" w:sz="0" w:space="0" w:color="auto"/>
        <w:left w:val="none" w:sz="0" w:space="0" w:color="auto"/>
        <w:bottom w:val="none" w:sz="0" w:space="0" w:color="auto"/>
        <w:right w:val="none" w:sz="0" w:space="0" w:color="auto"/>
      </w:divBdr>
      <w:divsChild>
        <w:div w:id="415588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17517">
              <w:marLeft w:val="0"/>
              <w:marRight w:val="0"/>
              <w:marTop w:val="0"/>
              <w:marBottom w:val="0"/>
              <w:divBdr>
                <w:top w:val="none" w:sz="0" w:space="0" w:color="auto"/>
                <w:left w:val="none" w:sz="0" w:space="0" w:color="auto"/>
                <w:bottom w:val="none" w:sz="0" w:space="0" w:color="auto"/>
                <w:right w:val="none" w:sz="0" w:space="0" w:color="auto"/>
              </w:divBdr>
              <w:divsChild>
                <w:div w:id="6571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5578">
      <w:bodyDiv w:val="1"/>
      <w:marLeft w:val="0"/>
      <w:marRight w:val="0"/>
      <w:marTop w:val="0"/>
      <w:marBottom w:val="0"/>
      <w:divBdr>
        <w:top w:val="none" w:sz="0" w:space="0" w:color="auto"/>
        <w:left w:val="none" w:sz="0" w:space="0" w:color="auto"/>
        <w:bottom w:val="none" w:sz="0" w:space="0" w:color="auto"/>
        <w:right w:val="none" w:sz="0" w:space="0" w:color="auto"/>
      </w:divBdr>
    </w:div>
    <w:div w:id="2076471431">
      <w:bodyDiv w:val="1"/>
      <w:marLeft w:val="0"/>
      <w:marRight w:val="0"/>
      <w:marTop w:val="0"/>
      <w:marBottom w:val="0"/>
      <w:divBdr>
        <w:top w:val="none" w:sz="0" w:space="0" w:color="auto"/>
        <w:left w:val="none" w:sz="0" w:space="0" w:color="auto"/>
        <w:bottom w:val="none" w:sz="0" w:space="0" w:color="auto"/>
        <w:right w:val="none" w:sz="0" w:space="0" w:color="auto"/>
      </w:divBdr>
    </w:div>
    <w:div w:id="2083024276">
      <w:bodyDiv w:val="1"/>
      <w:marLeft w:val="0"/>
      <w:marRight w:val="0"/>
      <w:marTop w:val="0"/>
      <w:marBottom w:val="0"/>
      <w:divBdr>
        <w:top w:val="none" w:sz="0" w:space="0" w:color="auto"/>
        <w:left w:val="none" w:sz="0" w:space="0" w:color="auto"/>
        <w:bottom w:val="none" w:sz="0" w:space="0" w:color="auto"/>
        <w:right w:val="none" w:sz="0" w:space="0" w:color="auto"/>
      </w:divBdr>
    </w:div>
    <w:div w:id="2109882355">
      <w:bodyDiv w:val="1"/>
      <w:marLeft w:val="0"/>
      <w:marRight w:val="0"/>
      <w:marTop w:val="0"/>
      <w:marBottom w:val="0"/>
      <w:divBdr>
        <w:top w:val="none" w:sz="0" w:space="0" w:color="auto"/>
        <w:left w:val="none" w:sz="0" w:space="0" w:color="auto"/>
        <w:bottom w:val="none" w:sz="0" w:space="0" w:color="auto"/>
        <w:right w:val="none" w:sz="0" w:space="0" w:color="auto"/>
      </w:divBdr>
    </w:div>
    <w:div w:id="2110734497">
      <w:bodyDiv w:val="1"/>
      <w:marLeft w:val="0"/>
      <w:marRight w:val="0"/>
      <w:marTop w:val="0"/>
      <w:marBottom w:val="0"/>
      <w:divBdr>
        <w:top w:val="none" w:sz="0" w:space="0" w:color="auto"/>
        <w:left w:val="none" w:sz="0" w:space="0" w:color="auto"/>
        <w:bottom w:val="none" w:sz="0" w:space="0" w:color="auto"/>
        <w:right w:val="none" w:sz="0" w:space="0" w:color="auto"/>
      </w:divBdr>
    </w:div>
    <w:div w:id="2113933819">
      <w:bodyDiv w:val="1"/>
      <w:marLeft w:val="0"/>
      <w:marRight w:val="0"/>
      <w:marTop w:val="0"/>
      <w:marBottom w:val="0"/>
      <w:divBdr>
        <w:top w:val="none" w:sz="0" w:space="0" w:color="auto"/>
        <w:left w:val="none" w:sz="0" w:space="0" w:color="auto"/>
        <w:bottom w:val="none" w:sz="0" w:space="0" w:color="auto"/>
        <w:right w:val="none" w:sz="0" w:space="0" w:color="auto"/>
      </w:divBdr>
    </w:div>
    <w:div w:id="21342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aiatsis.gov.au/sites/default/files/docs/research-and-guides/ethics/gerais.pdf" TargetMode="External"/><Relationship Id="rId13" Type="http://schemas.openxmlformats.org/officeDocument/2006/relationships/footer" Target="footer1.xml"/><Relationship Id="rId18" Type="http://schemas.openxmlformats.org/officeDocument/2006/relationships/hyperlink" Target="mailto:bill.wallace@aes.asn.au" TargetMode="External"/><Relationship Id="rId39"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25" Type="http://schemas.openxmlformats.org/officeDocument/2006/relationships/hyperlink" Target="http://www.aes.asn.au/resources.html" TargetMode="External"/><Relationship Id="rId7" Type="http://schemas.openxmlformats.org/officeDocument/2006/relationships/footnotes" Target="footnotes.xml"/><Relationship Id="rId33" Type="http://schemas.openxmlformats.org/officeDocument/2006/relationships/hyperlink" Target="https://dfat.gov.au/about-us/publications/Pages/performance-of-australian-aid-2015-16.aspx" TargetMode="External"/><Relationship Id="rId12" Type="http://schemas.openxmlformats.org/officeDocument/2006/relationships/header" Target="header2.xml"/><Relationship Id="rId17" Type="http://schemas.openxmlformats.org/officeDocument/2006/relationships/image" Target="media/image3.png"/><Relationship Id="rId38" Type="http://schemas.openxmlformats.org/officeDocument/2006/relationships/customXml" Target="../customXml/item2.xml"/><Relationship Id="rId20" Type="http://schemas.openxmlformats.org/officeDocument/2006/relationships/header" Target="header5.xml"/><Relationship Id="rId29" Type="http://schemas.openxmlformats.org/officeDocument/2006/relationships/hyperlink" Target="https://dfat.gov.au/aid/how-we-measure-performance/ode/performance-quality-analysis/Pages/performance-quality-analysis.aspx" TargetMode="External"/><Relationship Id="rId2" Type="http://schemas.openxmlformats.org/officeDocument/2006/relationships/numbering" Target="numbering.xml"/><Relationship Id="rId16" Type="http://schemas.openxmlformats.org/officeDocument/2006/relationships/footer" Target="footer3.xml"/><Relationship Id="rId24" Type="http://schemas.openxmlformats.org/officeDocument/2006/relationships/hyperlink" Target="http://www.aes.asn.au/resources/pathways-to-professionalisation.html" TargetMode="External"/><Relationship Id="rId1" Type="http://schemas.openxmlformats.org/officeDocument/2006/relationships/customXml" Target="../customXml/item1.xml"/><Relationship Id="rId32" Type="http://schemas.openxmlformats.org/officeDocument/2006/relationships/hyperlink" Target="https://dfat.gov.au/aid/how-we-measure-performance/ode/aboutode/Pages/iec.aspx" TargetMode="External"/><Relationship Id="rId6" Type="http://schemas.openxmlformats.org/officeDocument/2006/relationships/webSettings" Target="webSettings.xml"/><Relationship Id="rId11" Type="http://schemas.openxmlformats.org/officeDocument/2006/relationships/header" Target="header1.xml"/><Relationship Id="rId37" Type="http://schemas.microsoft.com/office/2016/09/relationships/commentsIds" Target="commentsIds.xml"/><Relationship Id="rId40" Type="http://schemas.openxmlformats.org/officeDocument/2006/relationships/customXml" Target="../customXml/item4.xml"/><Relationship Id="rId23" Type="http://schemas.openxmlformats.org/officeDocument/2006/relationships/hyperlink" Target="https://www.aes.asn.au/evaluator-competencies.html" TargetMode="External"/><Relationship Id="rId28" Type="http://schemas.openxmlformats.org/officeDocument/2006/relationships/hyperlink" Target="https://www.industry.gov.au/sites/g/files/net3906/f/May%202018/document/pdf/department_of_industry_innovation_and_science_evaluation_strategy_2017-2021.pdf" TargetMode="External"/><Relationship Id="rId5" Type="http://schemas.openxmlformats.org/officeDocument/2006/relationships/settings" Target="settings.xml"/><Relationship Id="rId36" Type="http://schemas.microsoft.com/office/2011/relationships/commentsExtended" Target="commentsExtended.xml"/><Relationship Id="rId15" Type="http://schemas.openxmlformats.org/officeDocument/2006/relationships/header" Target="header3.xml"/><Relationship Id="rId31" Type="http://schemas.openxmlformats.org/officeDocument/2006/relationships/hyperlink" Target="https://dfat.gov.au/aid/how-we-measure-performance/ode/strategic-evaluations/Pages/strategic-evaluations.aspx" TargetMode="External"/><Relationship Id="rId10" Type="http://schemas.openxmlformats.org/officeDocument/2006/relationships/image" Target="media/image2.jpg"/><Relationship Id="rId19" Type="http://schemas.openxmlformats.org/officeDocument/2006/relationships/header" Target="header4.xml"/><Relationship Id="rId22" Type="http://schemas.openxmlformats.org/officeDocument/2006/relationships/header" Target="header6.xml"/><Relationship Id="rId27" Type="http://schemas.openxmlformats.org/officeDocument/2006/relationships/hyperlink" Target="https://uploadstorage.blob.core.windows.net/submission-uploads/fil057911dc3717f4750a155.docx" TargetMode="External"/><Relationship Id="rId4" Type="http://schemas.microsoft.com/office/2007/relationships/stylesWithEffects" Target="stylesWithEffects.xml"/><Relationship Id="rId30" Type="http://schemas.openxmlformats.org/officeDocument/2006/relationships/hyperlink" Target="https://dfat.gov.au/aid/how-we-measure-performance/ode/operational-evaluations/Pages/program-evaluations.aspx" TargetMode="External"/><Relationship Id="rId9" Type="http://schemas.openxmlformats.org/officeDocument/2006/relationships/image" Target="media/image1.jpg"/><Relationship Id="rId35" Type="http://schemas.openxmlformats.org/officeDocument/2006/relationships/theme" Target="theme/theme1.xml"/><Relationship Id="rId14"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DOC19-444897</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711F3B9C-CF33-364B-9CF3-4507C9197874}">
  <ds:schemaRefs>
    <ds:schemaRef ds:uri="http://schemas.openxmlformats.org/officeDocument/2006/bibliography"/>
  </ds:schemaRefs>
</ds:datastoreItem>
</file>

<file path=customXml/itemProps2.xml><?xml version="1.0" encoding="utf-8"?>
<ds:datastoreItem xmlns:ds="http://schemas.openxmlformats.org/officeDocument/2006/customXml" ds:itemID="{93D67DB4-8E4A-4DC3-BD61-DC10AE73A762}"/>
</file>

<file path=customXml/itemProps3.xml><?xml version="1.0" encoding="utf-8"?>
<ds:datastoreItem xmlns:ds="http://schemas.openxmlformats.org/officeDocument/2006/customXml" ds:itemID="{449EDAB6-03DB-48AF-9BF2-B00BB8016B38}"/>
</file>

<file path=customXml/itemProps4.xml><?xml version="1.0" encoding="utf-8"?>
<ds:datastoreItem xmlns:ds="http://schemas.openxmlformats.org/officeDocument/2006/customXml" ds:itemID="{C9318DD7-CE07-423C-9CE4-C4EDB473EDA4}"/>
</file>

<file path=docProps/app.xml><?xml version="1.0" encoding="utf-8"?>
<Properties xmlns="http://schemas.openxmlformats.org/officeDocument/2006/extended-properties" xmlns:vt="http://schemas.openxmlformats.org/officeDocument/2006/docPropsVTypes">
  <Template>Normal.dotm</Template>
  <TotalTime>0</TotalTime>
  <Pages>22</Pages>
  <Words>7322</Words>
  <Characters>41736</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2017-11-15T22:51:00Z</cp:lastPrinted>
  <dcterms:created xsi:type="dcterms:W3CDTF">2019-05-10T05:08:00Z</dcterms:created>
  <dcterms:modified xsi:type="dcterms:W3CDTF">2019-05-10T05:35:00Z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2019-12-09T15:22:17</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