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9DD9" w14:textId="77777777" w:rsidR="008B1FE7" w:rsidRPr="00176CFD" w:rsidRDefault="008B1FE7">
      <w:pPr>
        <w:rPr>
          <w:rFonts w:ascii="Arial" w:hAnsi="Arial" w:cs="Arial"/>
          <w:sz w:val="20"/>
        </w:rPr>
      </w:pPr>
    </w:p>
    <w:p w14:paraId="1725570A" w14:textId="77777777" w:rsidR="008B1FE7" w:rsidRPr="00176CFD" w:rsidRDefault="008B1FE7" w:rsidP="008B1FE7">
      <w:pPr>
        <w:spacing w:line="276" w:lineRule="auto"/>
        <w:rPr>
          <w:rFonts w:ascii="Arial" w:hAnsi="Arial" w:cs="Arial"/>
          <w:b/>
          <w:sz w:val="20"/>
        </w:rPr>
      </w:pPr>
    </w:p>
    <w:p w14:paraId="0E88DFDF" w14:textId="77777777" w:rsidR="00974778" w:rsidRPr="00176CFD" w:rsidRDefault="00410A27" w:rsidP="00974778">
      <w:pPr>
        <w:spacing w:line="276" w:lineRule="auto"/>
        <w:jc w:val="center"/>
        <w:rPr>
          <w:rFonts w:ascii="Arial" w:hAnsi="Arial" w:cs="Arial"/>
          <w:b/>
          <w:sz w:val="20"/>
        </w:rPr>
      </w:pPr>
      <w:r w:rsidRPr="00176CFD">
        <w:rPr>
          <w:rFonts w:ascii="Arial" w:hAnsi="Arial" w:cs="Arial"/>
          <w:b/>
          <w:sz w:val="20"/>
        </w:rPr>
        <w:t>Queensland University of Technology</w:t>
      </w:r>
    </w:p>
    <w:p w14:paraId="34011B32" w14:textId="77777777" w:rsidR="00974778" w:rsidRPr="00176CFD" w:rsidRDefault="00974778" w:rsidP="00974778">
      <w:pPr>
        <w:spacing w:line="276" w:lineRule="auto"/>
        <w:jc w:val="center"/>
        <w:rPr>
          <w:rFonts w:ascii="Arial" w:hAnsi="Arial" w:cs="Arial"/>
          <w:b/>
          <w:sz w:val="20"/>
        </w:rPr>
      </w:pPr>
    </w:p>
    <w:p w14:paraId="297D14F2" w14:textId="77777777" w:rsidR="00410A27" w:rsidRPr="00176CFD" w:rsidRDefault="00974778" w:rsidP="00176CFD">
      <w:pPr>
        <w:spacing w:line="276" w:lineRule="auto"/>
        <w:jc w:val="center"/>
        <w:rPr>
          <w:rFonts w:ascii="Arial" w:hAnsi="Arial" w:cs="Arial"/>
          <w:b/>
          <w:sz w:val="20"/>
        </w:rPr>
      </w:pPr>
      <w:r w:rsidRPr="00176CFD">
        <w:rPr>
          <w:rFonts w:ascii="Arial" w:hAnsi="Arial" w:cs="Arial"/>
          <w:b/>
          <w:sz w:val="20"/>
        </w:rPr>
        <w:t xml:space="preserve">QUT submission to </w:t>
      </w:r>
      <w:r w:rsidR="00176CFD" w:rsidRPr="00176CFD">
        <w:rPr>
          <w:rFonts w:ascii="Arial" w:hAnsi="Arial" w:cs="Arial"/>
          <w:b/>
          <w:sz w:val="20"/>
        </w:rPr>
        <w:t>Independent</w:t>
      </w:r>
      <w:r w:rsidR="00176CFD">
        <w:rPr>
          <w:rFonts w:ascii="Arial" w:hAnsi="Arial" w:cs="Arial"/>
          <w:b/>
          <w:sz w:val="20"/>
        </w:rPr>
        <w:t xml:space="preserve"> </w:t>
      </w:r>
      <w:r w:rsidR="00176CFD" w:rsidRPr="00176CFD">
        <w:rPr>
          <w:rFonts w:ascii="Arial" w:hAnsi="Arial" w:cs="Arial"/>
          <w:b/>
          <w:sz w:val="20"/>
        </w:rPr>
        <w:t>Review of the APS:</w:t>
      </w:r>
      <w:r w:rsidR="00176CFD">
        <w:rPr>
          <w:rFonts w:ascii="Arial" w:hAnsi="Arial" w:cs="Arial"/>
          <w:b/>
          <w:sz w:val="20"/>
        </w:rPr>
        <w:t xml:space="preserve"> </w:t>
      </w:r>
      <w:r w:rsidR="00176CFD" w:rsidRPr="00176CFD">
        <w:rPr>
          <w:rFonts w:ascii="Arial" w:hAnsi="Arial" w:cs="Arial"/>
          <w:b/>
          <w:sz w:val="20"/>
        </w:rPr>
        <w:t>Priorities for Change</w:t>
      </w:r>
    </w:p>
    <w:p w14:paraId="3E996234" w14:textId="4BF4C51A" w:rsidR="00176CFD" w:rsidRDefault="00176CFD" w:rsidP="00974778">
      <w:pPr>
        <w:spacing w:line="276" w:lineRule="auto"/>
        <w:jc w:val="center"/>
        <w:rPr>
          <w:rFonts w:ascii="Arial" w:hAnsi="Arial" w:cs="Arial"/>
          <w:b/>
          <w:sz w:val="20"/>
        </w:rPr>
      </w:pPr>
    </w:p>
    <w:p w14:paraId="083A463F" w14:textId="30DEAE1F" w:rsidR="00311927" w:rsidRDefault="00311927" w:rsidP="00974778">
      <w:pPr>
        <w:spacing w:line="276" w:lineRule="auto"/>
        <w:jc w:val="center"/>
        <w:rPr>
          <w:rFonts w:ascii="Arial" w:hAnsi="Arial" w:cs="Arial"/>
          <w:b/>
          <w:sz w:val="20"/>
        </w:rPr>
      </w:pPr>
      <w:r>
        <w:rPr>
          <w:rFonts w:ascii="Arial" w:hAnsi="Arial" w:cs="Arial"/>
          <w:b/>
          <w:sz w:val="20"/>
        </w:rPr>
        <w:t>2 May 2019</w:t>
      </w:r>
    </w:p>
    <w:p w14:paraId="3CD55264" w14:textId="77777777" w:rsidR="00311927" w:rsidRPr="00176CFD" w:rsidRDefault="00311927" w:rsidP="00974778">
      <w:pPr>
        <w:spacing w:line="276" w:lineRule="auto"/>
        <w:jc w:val="center"/>
        <w:rPr>
          <w:rFonts w:ascii="Arial" w:hAnsi="Arial" w:cs="Arial"/>
          <w:b/>
          <w:sz w:val="20"/>
        </w:rPr>
      </w:pPr>
    </w:p>
    <w:p w14:paraId="1D593A03" w14:textId="77777777" w:rsidR="00176CFD" w:rsidRPr="00176CFD" w:rsidRDefault="00176CFD" w:rsidP="00176CFD">
      <w:pPr>
        <w:spacing w:after="160" w:line="259" w:lineRule="auto"/>
        <w:rPr>
          <w:rFonts w:ascii="Arial" w:eastAsiaTheme="minorHAnsi" w:hAnsi="Arial" w:cs="Arial"/>
          <w:sz w:val="20"/>
          <w:lang w:eastAsia="en-US"/>
        </w:rPr>
      </w:pPr>
      <w:r w:rsidRPr="00176CFD">
        <w:rPr>
          <w:rFonts w:ascii="Arial" w:eastAsiaTheme="minorHAnsi" w:hAnsi="Arial" w:cs="Arial"/>
          <w:sz w:val="20"/>
          <w:lang w:eastAsia="en-US"/>
        </w:rPr>
        <w:t>Thank you for the opportunity to contribute to the discussion on ‘Building an APS that is fit for the future’.</w:t>
      </w:r>
    </w:p>
    <w:p w14:paraId="031345C2" w14:textId="0F16D96E" w:rsidR="00176CFD" w:rsidRPr="00176CFD" w:rsidRDefault="00176CFD" w:rsidP="00176CFD">
      <w:pPr>
        <w:spacing w:after="160" w:line="259" w:lineRule="auto"/>
        <w:rPr>
          <w:rFonts w:ascii="Arial" w:eastAsiaTheme="minorHAnsi" w:hAnsi="Arial" w:cs="Arial"/>
          <w:sz w:val="20"/>
          <w:lang w:eastAsia="en-US"/>
        </w:rPr>
      </w:pPr>
      <w:r w:rsidRPr="00176CFD">
        <w:rPr>
          <w:rFonts w:ascii="Arial" w:eastAsiaTheme="minorHAnsi" w:hAnsi="Arial" w:cs="Arial"/>
          <w:sz w:val="20"/>
          <w:lang w:eastAsia="en-US"/>
        </w:rPr>
        <w:t xml:space="preserve">QUT’s experience with </w:t>
      </w:r>
      <w:r w:rsidR="00311927">
        <w:rPr>
          <w:rFonts w:ascii="Arial" w:eastAsiaTheme="minorHAnsi" w:hAnsi="Arial" w:cs="Arial"/>
          <w:sz w:val="20"/>
          <w:lang w:eastAsia="en-US"/>
        </w:rPr>
        <w:t>working closely with</w:t>
      </w:r>
      <w:r w:rsidRPr="00176CFD">
        <w:rPr>
          <w:rFonts w:ascii="Arial" w:eastAsiaTheme="minorHAnsi" w:hAnsi="Arial" w:cs="Arial"/>
          <w:sz w:val="20"/>
          <w:lang w:eastAsia="en-US"/>
        </w:rPr>
        <w:t xml:space="preserve"> Commonwealth agencies </w:t>
      </w:r>
      <w:r w:rsidR="00311927">
        <w:rPr>
          <w:rFonts w:ascii="Arial" w:eastAsiaTheme="minorHAnsi" w:hAnsi="Arial" w:cs="Arial"/>
          <w:sz w:val="20"/>
          <w:lang w:eastAsia="en-US"/>
        </w:rPr>
        <w:t>for over a decade</w:t>
      </w:r>
      <w:r w:rsidRPr="00176CFD">
        <w:rPr>
          <w:rFonts w:ascii="Arial" w:eastAsiaTheme="minorHAnsi" w:hAnsi="Arial" w:cs="Arial"/>
          <w:sz w:val="20"/>
          <w:lang w:eastAsia="en-US"/>
        </w:rPr>
        <w:t>, is that the APS significantly benefits from staff development programs that:</w:t>
      </w:r>
    </w:p>
    <w:p w14:paraId="1567CD97" w14:textId="6B1E5EBB" w:rsidR="00176CFD" w:rsidRPr="00176CFD" w:rsidRDefault="00176CFD" w:rsidP="00176CFD">
      <w:pPr>
        <w:numPr>
          <w:ilvl w:val="0"/>
          <w:numId w:val="25"/>
        </w:numPr>
        <w:spacing w:after="160" w:line="259" w:lineRule="auto"/>
        <w:contextualSpacing/>
        <w:rPr>
          <w:rFonts w:ascii="Arial" w:eastAsiaTheme="minorHAnsi" w:hAnsi="Arial" w:cs="Arial"/>
          <w:sz w:val="20"/>
          <w:lang w:eastAsia="en-US"/>
        </w:rPr>
      </w:pPr>
      <w:r w:rsidRPr="00176CFD">
        <w:rPr>
          <w:rFonts w:ascii="Arial" w:eastAsiaTheme="minorHAnsi" w:hAnsi="Arial" w:cs="Arial"/>
          <w:sz w:val="20"/>
          <w:lang w:eastAsia="en-US"/>
        </w:rPr>
        <w:t>Enhance the ‘business of government’, streamlining operations</w:t>
      </w:r>
      <w:r w:rsidR="00311927">
        <w:rPr>
          <w:rFonts w:ascii="Arial" w:eastAsiaTheme="minorHAnsi" w:hAnsi="Arial" w:cs="Arial"/>
          <w:sz w:val="20"/>
          <w:lang w:eastAsia="en-US"/>
        </w:rPr>
        <w:t>;</w:t>
      </w:r>
    </w:p>
    <w:p w14:paraId="4A46D07B" w14:textId="072518F5" w:rsidR="00176CFD" w:rsidRPr="00176CFD" w:rsidRDefault="00176CFD" w:rsidP="00176CFD">
      <w:pPr>
        <w:numPr>
          <w:ilvl w:val="0"/>
          <w:numId w:val="25"/>
        </w:numPr>
        <w:spacing w:after="160" w:line="259" w:lineRule="auto"/>
        <w:contextualSpacing/>
        <w:rPr>
          <w:rFonts w:ascii="Arial" w:eastAsiaTheme="minorHAnsi" w:hAnsi="Arial" w:cs="Arial"/>
          <w:sz w:val="20"/>
          <w:lang w:eastAsia="en-US"/>
        </w:rPr>
      </w:pPr>
      <w:r w:rsidRPr="00176CFD">
        <w:rPr>
          <w:rFonts w:ascii="Arial" w:eastAsiaTheme="minorHAnsi" w:hAnsi="Arial" w:cs="Arial"/>
          <w:sz w:val="20"/>
          <w:lang w:eastAsia="en-US"/>
        </w:rPr>
        <w:t>Incorporate systemic and holistic leadership and decision making within the reality of volatile, uncertain, comple</w:t>
      </w:r>
      <w:r w:rsidR="00311927">
        <w:rPr>
          <w:rFonts w:ascii="Arial" w:eastAsiaTheme="minorHAnsi" w:hAnsi="Arial" w:cs="Arial"/>
          <w:sz w:val="20"/>
          <w:lang w:eastAsia="en-US"/>
        </w:rPr>
        <w:t>x,</w:t>
      </w:r>
      <w:r w:rsidRPr="00176CFD">
        <w:rPr>
          <w:rFonts w:ascii="Arial" w:eastAsiaTheme="minorHAnsi" w:hAnsi="Arial" w:cs="Arial"/>
          <w:sz w:val="20"/>
          <w:lang w:eastAsia="en-US"/>
        </w:rPr>
        <w:t xml:space="preserve"> ambiguous</w:t>
      </w:r>
      <w:r w:rsidR="00311927">
        <w:rPr>
          <w:rFonts w:ascii="Arial" w:eastAsiaTheme="minorHAnsi" w:hAnsi="Arial" w:cs="Arial"/>
          <w:sz w:val="20"/>
          <w:lang w:eastAsia="en-US"/>
        </w:rPr>
        <w:t>,</w:t>
      </w:r>
      <w:r w:rsidRPr="00176CFD">
        <w:rPr>
          <w:rFonts w:ascii="Arial" w:eastAsiaTheme="minorHAnsi" w:hAnsi="Arial" w:cs="Arial"/>
          <w:sz w:val="20"/>
          <w:lang w:eastAsia="en-US"/>
        </w:rPr>
        <w:t xml:space="preserve"> emergent and dynamic environments</w:t>
      </w:r>
      <w:r w:rsidR="00311927">
        <w:rPr>
          <w:rFonts w:ascii="Arial" w:eastAsiaTheme="minorHAnsi" w:hAnsi="Arial" w:cs="Arial"/>
          <w:sz w:val="20"/>
          <w:lang w:eastAsia="en-US"/>
        </w:rPr>
        <w:t>;</w:t>
      </w:r>
    </w:p>
    <w:p w14:paraId="19B8D920" w14:textId="1825E308" w:rsidR="00176CFD" w:rsidRPr="00176CFD" w:rsidRDefault="00176CFD" w:rsidP="00176CFD">
      <w:pPr>
        <w:numPr>
          <w:ilvl w:val="0"/>
          <w:numId w:val="25"/>
        </w:numPr>
        <w:spacing w:after="160" w:line="259" w:lineRule="auto"/>
        <w:contextualSpacing/>
        <w:rPr>
          <w:rFonts w:ascii="Arial" w:eastAsiaTheme="minorHAnsi" w:hAnsi="Arial" w:cs="Arial"/>
          <w:sz w:val="20"/>
          <w:lang w:eastAsia="en-US"/>
        </w:rPr>
      </w:pPr>
      <w:r w:rsidRPr="00176CFD">
        <w:rPr>
          <w:rFonts w:ascii="Arial" w:eastAsiaTheme="minorHAnsi" w:hAnsi="Arial" w:cs="Arial"/>
          <w:sz w:val="20"/>
          <w:lang w:eastAsia="en-US"/>
        </w:rPr>
        <w:t xml:space="preserve">Are co-designed with agencies to address their </w:t>
      </w:r>
      <w:r w:rsidR="00311927">
        <w:rPr>
          <w:rFonts w:ascii="Arial" w:eastAsiaTheme="minorHAnsi" w:hAnsi="Arial" w:cs="Arial"/>
          <w:sz w:val="20"/>
          <w:lang w:eastAsia="en-US"/>
        </w:rPr>
        <w:t xml:space="preserve">specific </w:t>
      </w:r>
      <w:r w:rsidRPr="00176CFD">
        <w:rPr>
          <w:rFonts w:ascii="Arial" w:eastAsiaTheme="minorHAnsi" w:hAnsi="Arial" w:cs="Arial"/>
          <w:sz w:val="20"/>
          <w:lang w:eastAsia="en-US"/>
        </w:rPr>
        <w:t>context</w:t>
      </w:r>
      <w:r w:rsidR="00311927">
        <w:rPr>
          <w:rFonts w:ascii="Arial" w:eastAsiaTheme="minorHAnsi" w:hAnsi="Arial" w:cs="Arial"/>
          <w:sz w:val="20"/>
          <w:lang w:eastAsia="en-US"/>
        </w:rPr>
        <w:t>s</w:t>
      </w:r>
      <w:r w:rsidRPr="00176CFD">
        <w:rPr>
          <w:rFonts w:ascii="Arial" w:eastAsiaTheme="minorHAnsi" w:hAnsi="Arial" w:cs="Arial"/>
          <w:sz w:val="20"/>
          <w:lang w:eastAsia="en-US"/>
        </w:rPr>
        <w:t>, in particular working across agencies and their partners to break down silos</w:t>
      </w:r>
      <w:r w:rsidR="00311927">
        <w:rPr>
          <w:rFonts w:ascii="Arial" w:eastAsiaTheme="minorHAnsi" w:hAnsi="Arial" w:cs="Arial"/>
          <w:sz w:val="20"/>
          <w:lang w:eastAsia="en-US"/>
        </w:rPr>
        <w:t>; and</w:t>
      </w:r>
    </w:p>
    <w:p w14:paraId="636E5D51" w14:textId="40BF5BB0" w:rsidR="00176CFD" w:rsidRPr="00176CFD" w:rsidRDefault="00176CFD" w:rsidP="00176CFD">
      <w:pPr>
        <w:numPr>
          <w:ilvl w:val="0"/>
          <w:numId w:val="25"/>
        </w:numPr>
        <w:spacing w:after="160" w:line="259" w:lineRule="auto"/>
        <w:contextualSpacing/>
        <w:rPr>
          <w:rFonts w:ascii="Arial" w:eastAsiaTheme="minorHAnsi" w:hAnsi="Arial" w:cs="Arial"/>
          <w:sz w:val="20"/>
          <w:lang w:eastAsia="en-US"/>
        </w:rPr>
      </w:pPr>
      <w:r w:rsidRPr="00176CFD">
        <w:rPr>
          <w:rFonts w:ascii="Arial" w:eastAsiaTheme="minorHAnsi" w:hAnsi="Arial" w:cs="Arial"/>
          <w:sz w:val="20"/>
          <w:lang w:eastAsia="en-US"/>
        </w:rPr>
        <w:t xml:space="preserve">Provide knowledge into the use and benefits of </w:t>
      </w:r>
      <w:r w:rsidR="00311927" w:rsidRPr="00176CFD">
        <w:rPr>
          <w:rFonts w:ascii="Arial" w:eastAsiaTheme="minorHAnsi" w:hAnsi="Arial" w:cs="Arial"/>
          <w:sz w:val="20"/>
          <w:lang w:eastAsia="en-US"/>
        </w:rPr>
        <w:t>innovati</w:t>
      </w:r>
      <w:r w:rsidR="00311927">
        <w:rPr>
          <w:rFonts w:ascii="Arial" w:eastAsiaTheme="minorHAnsi" w:hAnsi="Arial" w:cs="Arial"/>
          <w:sz w:val="20"/>
          <w:lang w:eastAsia="en-US"/>
        </w:rPr>
        <w:t>ve</w:t>
      </w:r>
      <w:r w:rsidR="00311927" w:rsidRPr="00176CFD">
        <w:rPr>
          <w:rFonts w:ascii="Arial" w:eastAsiaTheme="minorHAnsi" w:hAnsi="Arial" w:cs="Arial"/>
          <w:sz w:val="20"/>
          <w:lang w:eastAsia="en-US"/>
        </w:rPr>
        <w:t xml:space="preserve"> </w:t>
      </w:r>
      <w:r w:rsidRPr="00176CFD">
        <w:rPr>
          <w:rFonts w:ascii="Arial" w:eastAsiaTheme="minorHAnsi" w:hAnsi="Arial" w:cs="Arial"/>
          <w:sz w:val="20"/>
          <w:lang w:eastAsia="en-US"/>
        </w:rPr>
        <w:t xml:space="preserve">digital economy tools </w:t>
      </w:r>
      <w:r w:rsidR="00311927">
        <w:rPr>
          <w:rFonts w:ascii="Arial" w:eastAsiaTheme="minorHAnsi" w:hAnsi="Arial" w:cs="Arial"/>
          <w:sz w:val="20"/>
          <w:lang w:eastAsia="en-US"/>
        </w:rPr>
        <w:t>including</w:t>
      </w:r>
      <w:r w:rsidRPr="00176CFD">
        <w:rPr>
          <w:rFonts w:ascii="Arial" w:eastAsiaTheme="minorHAnsi" w:hAnsi="Arial" w:cs="Arial"/>
          <w:sz w:val="20"/>
          <w:lang w:eastAsia="en-US"/>
        </w:rPr>
        <w:t xml:space="preserve"> artificial intelligence, big data, robotics</w:t>
      </w:r>
      <w:r w:rsidR="00311927">
        <w:rPr>
          <w:rFonts w:ascii="Arial" w:eastAsiaTheme="minorHAnsi" w:hAnsi="Arial" w:cs="Arial"/>
          <w:sz w:val="20"/>
          <w:lang w:eastAsia="en-US"/>
        </w:rPr>
        <w:t xml:space="preserve"> and</w:t>
      </w:r>
      <w:r w:rsidRPr="00176CFD">
        <w:rPr>
          <w:rFonts w:ascii="Arial" w:eastAsiaTheme="minorHAnsi" w:hAnsi="Arial" w:cs="Arial"/>
          <w:sz w:val="20"/>
          <w:lang w:eastAsia="en-US"/>
        </w:rPr>
        <w:t xml:space="preserve"> security.</w:t>
      </w:r>
    </w:p>
    <w:p w14:paraId="1BFECB36" w14:textId="76427C8A" w:rsidR="00176CFD" w:rsidRPr="00176CFD" w:rsidRDefault="00311927" w:rsidP="00176CFD">
      <w:pPr>
        <w:spacing w:before="240" w:after="160" w:line="259" w:lineRule="auto"/>
        <w:rPr>
          <w:rFonts w:ascii="Arial" w:eastAsiaTheme="minorHAnsi" w:hAnsi="Arial" w:cs="Arial"/>
          <w:sz w:val="20"/>
          <w:lang w:eastAsia="en-US"/>
        </w:rPr>
      </w:pPr>
      <w:r>
        <w:rPr>
          <w:rFonts w:ascii="Arial" w:eastAsiaTheme="minorHAnsi" w:hAnsi="Arial" w:cs="Arial"/>
          <w:sz w:val="20"/>
          <w:lang w:eastAsia="en-US"/>
        </w:rPr>
        <w:t>To illustrate, QUT is currently assisting in two main programs</w:t>
      </w:r>
      <w:r w:rsidR="008C1E34">
        <w:rPr>
          <w:rFonts w:ascii="Arial" w:eastAsiaTheme="minorHAnsi" w:hAnsi="Arial" w:cs="Arial"/>
          <w:sz w:val="20"/>
          <w:lang w:eastAsia="en-US"/>
        </w:rPr>
        <w:t>:</w:t>
      </w:r>
    </w:p>
    <w:p w14:paraId="18C6A7D8" w14:textId="77777777" w:rsidR="005E0A2A" w:rsidRDefault="00176CFD" w:rsidP="00176CFD">
      <w:pPr>
        <w:spacing w:after="160" w:line="259" w:lineRule="auto"/>
        <w:rPr>
          <w:rFonts w:ascii="Arial" w:eastAsiaTheme="minorHAnsi" w:hAnsi="Arial" w:cs="Arial"/>
          <w:b/>
          <w:sz w:val="20"/>
          <w:lang w:eastAsia="en-US"/>
        </w:rPr>
      </w:pPr>
      <w:r w:rsidRPr="00176CFD">
        <w:rPr>
          <w:rFonts w:ascii="Arial" w:eastAsiaTheme="minorHAnsi" w:hAnsi="Arial" w:cs="Arial"/>
          <w:b/>
          <w:sz w:val="20"/>
          <w:lang w:eastAsia="en-US"/>
        </w:rPr>
        <w:t>Defence Capability, Acquisition and Sustainment Group</w:t>
      </w:r>
    </w:p>
    <w:p w14:paraId="1821B90D" w14:textId="687F1748" w:rsidR="00176CFD" w:rsidRPr="00176CFD" w:rsidRDefault="005E0A2A" w:rsidP="00176CFD">
      <w:pPr>
        <w:spacing w:after="160" w:line="259" w:lineRule="auto"/>
        <w:rPr>
          <w:rFonts w:ascii="Arial" w:eastAsiaTheme="minorHAnsi" w:hAnsi="Arial" w:cs="Arial"/>
          <w:sz w:val="20"/>
          <w:lang w:eastAsia="en-US"/>
        </w:rPr>
      </w:pPr>
      <w:r w:rsidRPr="005E0A2A">
        <w:rPr>
          <w:rFonts w:ascii="Arial" w:eastAsiaTheme="minorHAnsi" w:hAnsi="Arial" w:cs="Arial"/>
          <w:sz w:val="20"/>
          <w:lang w:eastAsia="en-US"/>
        </w:rPr>
        <w:t xml:space="preserve">Capability, Acquisition and Sustainment Group </w:t>
      </w:r>
      <w:r w:rsidR="00176CFD" w:rsidRPr="00176CFD">
        <w:rPr>
          <w:rFonts w:ascii="Arial" w:eastAsiaTheme="minorHAnsi" w:hAnsi="Arial" w:cs="Arial"/>
          <w:sz w:val="20"/>
          <w:lang w:eastAsia="en-US"/>
        </w:rPr>
        <w:t xml:space="preserve">(CASG – previously </w:t>
      </w:r>
      <w:r w:rsidR="00311927">
        <w:rPr>
          <w:rFonts w:ascii="Arial" w:eastAsiaTheme="minorHAnsi" w:hAnsi="Arial" w:cs="Arial"/>
          <w:sz w:val="20"/>
          <w:lang w:eastAsia="en-US"/>
        </w:rPr>
        <w:t xml:space="preserve">the </w:t>
      </w:r>
      <w:r w:rsidR="00176CFD" w:rsidRPr="00176CFD">
        <w:rPr>
          <w:rFonts w:ascii="Arial" w:eastAsiaTheme="minorHAnsi" w:hAnsi="Arial" w:cs="Arial"/>
          <w:sz w:val="20"/>
          <w:lang w:eastAsia="en-US"/>
        </w:rPr>
        <w:t>Defence Materi</w:t>
      </w:r>
      <w:r w:rsidR="00311927">
        <w:rPr>
          <w:rFonts w:ascii="Arial" w:eastAsiaTheme="minorHAnsi" w:hAnsi="Arial" w:cs="Arial"/>
          <w:sz w:val="20"/>
          <w:lang w:eastAsia="en-US"/>
        </w:rPr>
        <w:t>e</w:t>
      </w:r>
      <w:r w:rsidR="00176CFD" w:rsidRPr="00176CFD">
        <w:rPr>
          <w:rFonts w:ascii="Arial" w:eastAsiaTheme="minorHAnsi" w:hAnsi="Arial" w:cs="Arial"/>
          <w:sz w:val="20"/>
          <w:lang w:eastAsia="en-US"/>
        </w:rPr>
        <w:t xml:space="preserve">l </w:t>
      </w:r>
      <w:r w:rsidR="00311927">
        <w:rPr>
          <w:rFonts w:ascii="Arial" w:eastAsiaTheme="minorHAnsi" w:hAnsi="Arial" w:cs="Arial"/>
          <w:sz w:val="20"/>
          <w:lang w:eastAsia="en-US"/>
        </w:rPr>
        <w:t>O</w:t>
      </w:r>
      <w:r w:rsidR="00176CFD" w:rsidRPr="00176CFD">
        <w:rPr>
          <w:rFonts w:ascii="Arial" w:eastAsiaTheme="minorHAnsi" w:hAnsi="Arial" w:cs="Arial"/>
          <w:sz w:val="20"/>
          <w:lang w:eastAsia="en-US"/>
        </w:rPr>
        <w:t>rganisation) now has some 200 QUT graduates of an Executive Masters in Complex Project Leadership/Strategic Procurement. Co-designed with CASG for EL1/EL2/LTCOL/COL senior professional engineers (from Defence and industry supply chain partners), supporting transformation from project manager to program delivery leader. The course challenges and complements reductionist</w:t>
      </w:r>
      <w:r w:rsidR="008C1E34">
        <w:rPr>
          <w:rFonts w:ascii="Arial" w:eastAsiaTheme="minorHAnsi" w:hAnsi="Arial" w:cs="Arial"/>
          <w:sz w:val="20"/>
          <w:lang w:eastAsia="en-US"/>
        </w:rPr>
        <w:t>-</w:t>
      </w:r>
      <w:r w:rsidR="00176CFD" w:rsidRPr="00176CFD">
        <w:rPr>
          <w:rFonts w:ascii="Arial" w:eastAsiaTheme="minorHAnsi" w:hAnsi="Arial" w:cs="Arial"/>
          <w:sz w:val="20"/>
          <w:lang w:eastAsia="en-US"/>
        </w:rPr>
        <w:t xml:space="preserve">only thinking with systemic holistic thinking, enriching </w:t>
      </w:r>
      <w:r w:rsidR="00E723F3" w:rsidRPr="00176CFD">
        <w:rPr>
          <w:rFonts w:ascii="Arial" w:eastAsiaTheme="minorHAnsi" w:hAnsi="Arial" w:cs="Arial"/>
          <w:sz w:val="20"/>
          <w:lang w:eastAsia="en-US"/>
        </w:rPr>
        <w:t>self-realisation</w:t>
      </w:r>
      <w:r w:rsidR="00176CFD" w:rsidRPr="00176CFD">
        <w:rPr>
          <w:rFonts w:ascii="Arial" w:eastAsiaTheme="minorHAnsi" w:hAnsi="Arial" w:cs="Arial"/>
          <w:sz w:val="20"/>
          <w:lang w:eastAsia="en-US"/>
        </w:rPr>
        <w:t xml:space="preserve">, </w:t>
      </w:r>
      <w:r w:rsidR="00176CFD" w:rsidRPr="00176CFD">
        <w:rPr>
          <w:rFonts w:ascii="Arial" w:eastAsiaTheme="minorHAnsi" w:hAnsi="Arial" w:cs="Arial"/>
          <w:bCs/>
          <w:sz w:val="20"/>
          <w:lang w:eastAsia="en-US"/>
        </w:rPr>
        <w:t xml:space="preserve">being accountable </w:t>
      </w:r>
      <w:r w:rsidR="00176CFD" w:rsidRPr="00176CFD">
        <w:rPr>
          <w:rFonts w:ascii="Arial" w:eastAsiaTheme="minorHAnsi" w:hAnsi="Arial" w:cs="Arial"/>
          <w:sz w:val="20"/>
          <w:lang w:eastAsia="en-US"/>
        </w:rPr>
        <w:t>and the inter-disciplinary exploration of situational context, including the range of stakeholder world views and expertise to operate collaboratively within the dynamic demands of multiple environments and operating models.</w:t>
      </w:r>
    </w:p>
    <w:p w14:paraId="60C4E84F" w14:textId="77777777" w:rsidR="00176CFD" w:rsidRPr="00176CFD" w:rsidRDefault="00176CFD" w:rsidP="00176CFD">
      <w:pPr>
        <w:spacing w:after="160" w:line="259" w:lineRule="auto"/>
        <w:rPr>
          <w:rFonts w:ascii="Arial" w:eastAsiaTheme="minorHAnsi" w:hAnsi="Arial" w:cs="Arial"/>
          <w:sz w:val="20"/>
          <w:lang w:eastAsia="en-US"/>
        </w:rPr>
      </w:pPr>
      <w:r w:rsidRPr="00176CFD">
        <w:rPr>
          <w:rFonts w:ascii="Arial" w:eastAsiaTheme="minorHAnsi" w:hAnsi="Arial" w:cs="Arial"/>
          <w:sz w:val="20"/>
          <w:lang w:eastAsia="en-US"/>
        </w:rPr>
        <w:t>CASG openly talks about the success of the program, both personal transformation and the positive impact on organisation decision making and performance. A number of QUT graduates have been promoted to the Senior Executive Service and are leading some of the nation’s largest defence projects.</w:t>
      </w:r>
    </w:p>
    <w:p w14:paraId="7D110E90" w14:textId="77777777" w:rsidR="00176CFD" w:rsidRPr="00176CFD" w:rsidRDefault="00176CFD" w:rsidP="00176CFD">
      <w:pPr>
        <w:spacing w:before="360" w:after="160" w:line="259" w:lineRule="auto"/>
        <w:rPr>
          <w:rFonts w:ascii="Arial" w:eastAsiaTheme="minorHAnsi" w:hAnsi="Arial" w:cs="Arial"/>
          <w:b/>
          <w:sz w:val="20"/>
          <w:lang w:eastAsia="en-US"/>
        </w:rPr>
      </w:pPr>
      <w:r w:rsidRPr="00176CFD">
        <w:rPr>
          <w:rFonts w:ascii="Arial" w:eastAsiaTheme="minorHAnsi" w:hAnsi="Arial" w:cs="Arial"/>
          <w:b/>
          <w:sz w:val="20"/>
          <w:lang w:eastAsia="en-US"/>
        </w:rPr>
        <w:t>Public Sector Management Program (PSMP)</w:t>
      </w:r>
    </w:p>
    <w:p w14:paraId="1268B1C9" w14:textId="73E9C79D"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Developed in collaboration with the Australian Public Service Commission</w:t>
      </w:r>
      <w:r w:rsidR="008C1E34">
        <w:rPr>
          <w:rFonts w:ascii="Arial" w:eastAsiaTheme="minorHAnsi" w:hAnsi="Arial" w:cs="Arial"/>
          <w:sz w:val="20"/>
          <w:bdr w:val="none" w:sz="0" w:space="0" w:color="auto" w:frame="1"/>
          <w:lang w:eastAsia="en-US"/>
        </w:rPr>
        <w:t xml:space="preserve">, </w:t>
      </w:r>
      <w:r w:rsidRPr="00176CFD">
        <w:rPr>
          <w:rFonts w:ascii="Arial" w:eastAsiaTheme="minorHAnsi" w:hAnsi="Arial" w:cs="Arial"/>
          <w:sz w:val="20"/>
          <w:bdr w:val="none" w:sz="0" w:space="0" w:color="auto" w:frame="1"/>
          <w:lang w:eastAsia="en-US"/>
        </w:rPr>
        <w:t xml:space="preserve">the current PSMP (delivered nationally by QUT since 2015) has supported the APS </w:t>
      </w:r>
      <w:r w:rsidR="008C1E34">
        <w:rPr>
          <w:rFonts w:ascii="Arial" w:eastAsiaTheme="minorHAnsi" w:hAnsi="Arial" w:cs="Arial"/>
          <w:sz w:val="20"/>
          <w:bdr w:val="none" w:sz="0" w:space="0" w:color="auto" w:frame="1"/>
          <w:lang w:eastAsia="en-US"/>
        </w:rPr>
        <w:t xml:space="preserve">in </w:t>
      </w:r>
      <w:r w:rsidRPr="00176CFD">
        <w:rPr>
          <w:rFonts w:ascii="Arial" w:eastAsiaTheme="minorHAnsi" w:hAnsi="Arial" w:cs="Arial"/>
          <w:sz w:val="20"/>
          <w:bdr w:val="none" w:sz="0" w:space="0" w:color="auto" w:frame="1"/>
          <w:lang w:eastAsia="en-US"/>
        </w:rPr>
        <w:t>develop</w:t>
      </w:r>
      <w:r w:rsidR="008C1E34">
        <w:rPr>
          <w:rFonts w:ascii="Arial" w:eastAsiaTheme="minorHAnsi" w:hAnsi="Arial" w:cs="Arial"/>
          <w:sz w:val="20"/>
          <w:bdr w:val="none" w:sz="0" w:space="0" w:color="auto" w:frame="1"/>
          <w:lang w:eastAsia="en-US"/>
        </w:rPr>
        <w:t>ing</w:t>
      </w:r>
      <w:r w:rsidRPr="00176CFD">
        <w:rPr>
          <w:rFonts w:ascii="Arial" w:eastAsiaTheme="minorHAnsi" w:hAnsi="Arial" w:cs="Arial"/>
          <w:sz w:val="20"/>
          <w:bdr w:val="none" w:sz="0" w:space="0" w:color="auto" w:frame="1"/>
          <w:lang w:eastAsia="en-US"/>
        </w:rPr>
        <w:t xml:space="preserve"> middle management capability across the Commonwealth and through the participation of all State, Territory and some Local Governments, foster</w:t>
      </w:r>
      <w:r w:rsidR="008C1E34">
        <w:rPr>
          <w:rFonts w:ascii="Arial" w:eastAsiaTheme="minorHAnsi" w:hAnsi="Arial" w:cs="Arial"/>
          <w:sz w:val="20"/>
          <w:bdr w:val="none" w:sz="0" w:space="0" w:color="auto" w:frame="1"/>
          <w:lang w:eastAsia="en-US"/>
        </w:rPr>
        <w:t>ing</w:t>
      </w:r>
      <w:r w:rsidRPr="00176CFD">
        <w:rPr>
          <w:rFonts w:ascii="Arial" w:eastAsiaTheme="minorHAnsi" w:hAnsi="Arial" w:cs="Arial"/>
          <w:sz w:val="20"/>
          <w:bdr w:val="none" w:sz="0" w:space="0" w:color="auto" w:frame="1"/>
          <w:lang w:eastAsia="en-US"/>
        </w:rPr>
        <w:t xml:space="preserve"> collaboration between jurisdictions and across agencies.</w:t>
      </w:r>
    </w:p>
    <w:p w14:paraId="55792F14" w14:textId="33FCB284"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To date 6.8% of participants in the PSMP are of Aboriginal and Torres Strait Islander origin, 60% are women and 52% had no previous tertiary qualifications entering the program through the alternative pathway.</w:t>
      </w:r>
    </w:p>
    <w:p w14:paraId="251001E9" w14:textId="46C3CC92" w:rsidR="00176CFD" w:rsidRPr="00176CFD" w:rsidRDefault="00176CFD" w:rsidP="00176CFD">
      <w:pPr>
        <w:keepNext/>
        <w:keepLines/>
        <w:spacing w:after="160" w:line="259" w:lineRule="auto"/>
        <w:rPr>
          <w:rFonts w:ascii="Arial" w:eastAsiaTheme="minorHAnsi" w:hAnsi="Arial" w:cs="Arial"/>
          <w:sz w:val="20"/>
          <w:lang w:eastAsia="en-US"/>
        </w:rPr>
      </w:pPr>
      <w:r w:rsidRPr="00176CFD">
        <w:rPr>
          <w:rFonts w:ascii="Arial" w:eastAsiaTheme="minorHAnsi" w:hAnsi="Arial" w:cs="Arial"/>
          <w:sz w:val="20"/>
          <w:bdr w:val="none" w:sz="0" w:space="0" w:color="auto" w:frame="1"/>
          <w:lang w:eastAsia="en-US"/>
        </w:rPr>
        <w:t xml:space="preserve">The PSMP has delivered an outstanding return on investment, with 97% of commencements graduating with the QUT Graduate Certificate </w:t>
      </w:r>
      <w:r w:rsidR="008C1E34">
        <w:rPr>
          <w:rFonts w:ascii="Arial" w:eastAsiaTheme="minorHAnsi" w:hAnsi="Arial" w:cs="Arial"/>
          <w:sz w:val="20"/>
          <w:bdr w:val="none" w:sz="0" w:space="0" w:color="auto" w:frame="1"/>
          <w:lang w:eastAsia="en-US"/>
        </w:rPr>
        <w:t xml:space="preserve">in Business </w:t>
      </w:r>
      <w:r w:rsidRPr="00176CFD">
        <w:rPr>
          <w:rFonts w:ascii="Arial" w:eastAsiaTheme="minorHAnsi" w:hAnsi="Arial" w:cs="Arial"/>
          <w:sz w:val="20"/>
          <w:bdr w:val="none" w:sz="0" w:space="0" w:color="auto" w:frame="1"/>
          <w:lang w:eastAsia="en-US"/>
        </w:rPr>
        <w:t xml:space="preserve">(Public Sector Management). </w:t>
      </w:r>
      <w:r w:rsidRPr="00176CFD">
        <w:rPr>
          <w:rFonts w:ascii="Arial" w:eastAsiaTheme="minorHAnsi" w:hAnsi="Arial" w:cs="Arial"/>
          <w:sz w:val="20"/>
          <w:lang w:eastAsia="en-US"/>
        </w:rPr>
        <w:t>On completion, participants understand the context of the public sector in governing Australia, think systemically, holistically, creatively and strategically and deliver operational efficiency and public value. They are also able to demonstrate self-awareness, foresight and accountability, operate as ethical, informed and effective decision</w:t>
      </w:r>
      <w:r w:rsidR="008C1E34">
        <w:rPr>
          <w:rFonts w:ascii="Arial" w:eastAsiaTheme="minorHAnsi" w:hAnsi="Arial" w:cs="Arial"/>
          <w:sz w:val="20"/>
          <w:lang w:eastAsia="en-US"/>
        </w:rPr>
        <w:t>-</w:t>
      </w:r>
      <w:r w:rsidRPr="00176CFD">
        <w:rPr>
          <w:rFonts w:ascii="Arial" w:eastAsiaTheme="minorHAnsi" w:hAnsi="Arial" w:cs="Arial"/>
          <w:sz w:val="20"/>
          <w:lang w:eastAsia="en-US"/>
        </w:rPr>
        <w:t>maker</w:t>
      </w:r>
      <w:r w:rsidR="008C1E34">
        <w:rPr>
          <w:rFonts w:ascii="Arial" w:eastAsiaTheme="minorHAnsi" w:hAnsi="Arial" w:cs="Arial"/>
          <w:sz w:val="20"/>
          <w:lang w:eastAsia="en-US"/>
        </w:rPr>
        <w:t>s</w:t>
      </w:r>
      <w:r w:rsidRPr="00176CFD">
        <w:rPr>
          <w:rFonts w:ascii="Arial" w:eastAsiaTheme="minorHAnsi" w:hAnsi="Arial" w:cs="Arial"/>
          <w:sz w:val="20"/>
          <w:lang w:eastAsia="en-US"/>
        </w:rPr>
        <w:t xml:space="preserve"> and critically reflect on actions that are appropriate and responsible in diverse social and cultural contexts.</w:t>
      </w:r>
    </w:p>
    <w:p w14:paraId="722613D8" w14:textId="77777777"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An evaluation into the impact of the PSMP found:</w:t>
      </w:r>
    </w:p>
    <w:p w14:paraId="39D43B42" w14:textId="608BDC0C" w:rsidR="00176CFD" w:rsidRPr="00176CFD" w:rsidRDefault="00176CFD" w:rsidP="00176CFD">
      <w:pPr>
        <w:numPr>
          <w:ilvl w:val="0"/>
          <w:numId w:val="26"/>
        </w:numPr>
        <w:spacing w:after="160" w:line="259" w:lineRule="auto"/>
        <w:contextualSpacing/>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88% agreed that they better understood the business of government</w:t>
      </w:r>
      <w:r w:rsidR="008C1E34">
        <w:rPr>
          <w:rFonts w:ascii="Arial" w:eastAsiaTheme="minorHAnsi" w:hAnsi="Arial" w:cs="Arial"/>
          <w:sz w:val="20"/>
          <w:bdr w:val="none" w:sz="0" w:space="0" w:color="auto" w:frame="1"/>
          <w:lang w:eastAsia="en-US"/>
        </w:rPr>
        <w:t>;</w:t>
      </w:r>
    </w:p>
    <w:p w14:paraId="1DF21B23" w14:textId="7EA9FBA1" w:rsidR="00176CFD" w:rsidRPr="00176CFD" w:rsidRDefault="00176CFD" w:rsidP="00176CFD">
      <w:pPr>
        <w:numPr>
          <w:ilvl w:val="0"/>
          <w:numId w:val="26"/>
        </w:numPr>
        <w:spacing w:after="160" w:line="259" w:lineRule="auto"/>
        <w:contextualSpacing/>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87% agreed they can lead more effectively</w:t>
      </w:r>
      <w:r w:rsidR="008C1E34">
        <w:rPr>
          <w:rFonts w:ascii="Arial" w:eastAsiaTheme="minorHAnsi" w:hAnsi="Arial" w:cs="Arial"/>
          <w:sz w:val="20"/>
          <w:bdr w:val="none" w:sz="0" w:space="0" w:color="auto" w:frame="1"/>
          <w:lang w:eastAsia="en-US"/>
        </w:rPr>
        <w:t>; and</w:t>
      </w:r>
    </w:p>
    <w:p w14:paraId="6C07BE1E" w14:textId="5BD867C4" w:rsidR="00176CFD" w:rsidRPr="00176CFD" w:rsidRDefault="00176CFD" w:rsidP="00176CFD">
      <w:pPr>
        <w:numPr>
          <w:ilvl w:val="0"/>
          <w:numId w:val="26"/>
        </w:numPr>
        <w:spacing w:after="160" w:line="259" w:lineRule="auto"/>
        <w:contextualSpacing/>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 xml:space="preserve">80% agreed they are </w:t>
      </w:r>
      <w:r w:rsidR="008C1E34">
        <w:rPr>
          <w:rFonts w:ascii="Arial" w:eastAsiaTheme="minorHAnsi" w:hAnsi="Arial" w:cs="Arial"/>
          <w:sz w:val="20"/>
          <w:bdr w:val="none" w:sz="0" w:space="0" w:color="auto" w:frame="1"/>
          <w:lang w:eastAsia="en-US"/>
        </w:rPr>
        <w:t>better</w:t>
      </w:r>
      <w:r w:rsidRPr="00176CFD">
        <w:rPr>
          <w:rFonts w:ascii="Arial" w:eastAsiaTheme="minorHAnsi" w:hAnsi="Arial" w:cs="Arial"/>
          <w:sz w:val="20"/>
          <w:bdr w:val="none" w:sz="0" w:space="0" w:color="auto" w:frame="1"/>
          <w:lang w:eastAsia="en-US"/>
        </w:rPr>
        <w:t xml:space="preserve"> equipped to make decisions that are appropriate and responsible in the diverse social and cultural contexts of their workplace</w:t>
      </w:r>
      <w:r w:rsidR="008C1E34">
        <w:rPr>
          <w:rFonts w:ascii="Arial" w:eastAsiaTheme="minorHAnsi" w:hAnsi="Arial" w:cs="Arial"/>
          <w:sz w:val="20"/>
          <w:bdr w:val="none" w:sz="0" w:space="0" w:color="auto" w:frame="1"/>
          <w:lang w:eastAsia="en-US"/>
        </w:rPr>
        <w:t>.</w:t>
      </w:r>
    </w:p>
    <w:p w14:paraId="00156BC7" w14:textId="1811A505"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lastRenderedPageBreak/>
        <w:t xml:space="preserve">To date 57% of the workplace projects have implemented recommendations to improve organisational effectiveness to deliver more efficient and inclusive service for the Australian public and 43% directly addressed public value creating something substantively valuable and feasible that tackles problems that the public care about. In 2017 Clayton </w:t>
      </w:r>
      <w:proofErr w:type="spellStart"/>
      <w:r w:rsidRPr="00176CFD">
        <w:rPr>
          <w:rFonts w:ascii="Arial" w:eastAsiaTheme="minorHAnsi" w:hAnsi="Arial" w:cs="Arial"/>
          <w:sz w:val="20"/>
          <w:bdr w:val="none" w:sz="0" w:space="0" w:color="auto" w:frame="1"/>
          <w:lang w:eastAsia="en-US"/>
        </w:rPr>
        <w:t>Trevilyan</w:t>
      </w:r>
      <w:proofErr w:type="spellEnd"/>
      <w:r w:rsidRPr="00176CFD">
        <w:rPr>
          <w:rFonts w:ascii="Arial" w:eastAsiaTheme="minorHAnsi" w:hAnsi="Arial" w:cs="Arial"/>
          <w:sz w:val="20"/>
          <w:bdr w:val="none" w:sz="0" w:space="0" w:color="auto" w:frame="1"/>
          <w:lang w:eastAsia="en-US"/>
        </w:rPr>
        <w:t>, a PSMP student in a Sydney cohort</w:t>
      </w:r>
      <w:r w:rsidR="008C1E34">
        <w:rPr>
          <w:rFonts w:ascii="Arial" w:eastAsiaTheme="minorHAnsi" w:hAnsi="Arial" w:cs="Arial"/>
          <w:sz w:val="20"/>
          <w:bdr w:val="none" w:sz="0" w:space="0" w:color="auto" w:frame="1"/>
          <w:lang w:eastAsia="en-US"/>
        </w:rPr>
        <w:t>,</w:t>
      </w:r>
      <w:r w:rsidRPr="00176CFD">
        <w:rPr>
          <w:rFonts w:ascii="Arial" w:eastAsiaTheme="minorHAnsi" w:hAnsi="Arial" w:cs="Arial"/>
          <w:sz w:val="20"/>
          <w:bdr w:val="none" w:sz="0" w:space="0" w:color="auto" w:frame="1"/>
          <w:lang w:eastAsia="en-US"/>
        </w:rPr>
        <w:t xml:space="preserve"> was awarded the Public Service Medal for an initiative based on his workplace project, creating more inclusive and accessible workplaces for APS employees with a disability.</w:t>
      </w:r>
    </w:p>
    <w:p w14:paraId="50D473E7" w14:textId="60D5F862"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 xml:space="preserve">The program </w:t>
      </w:r>
      <w:r w:rsidR="008C1E34">
        <w:rPr>
          <w:rFonts w:ascii="Arial" w:eastAsiaTheme="minorHAnsi" w:hAnsi="Arial" w:cs="Arial"/>
          <w:sz w:val="20"/>
          <w:bdr w:val="none" w:sz="0" w:space="0" w:color="auto" w:frame="1"/>
          <w:lang w:eastAsia="en-US"/>
        </w:rPr>
        <w:t>is also</w:t>
      </w:r>
      <w:r w:rsidRPr="00176CFD">
        <w:rPr>
          <w:rFonts w:ascii="Arial" w:eastAsiaTheme="minorHAnsi" w:hAnsi="Arial" w:cs="Arial"/>
          <w:sz w:val="20"/>
          <w:bdr w:val="none" w:sz="0" w:space="0" w:color="auto" w:frame="1"/>
          <w:lang w:eastAsia="en-US"/>
        </w:rPr>
        <w:t xml:space="preserve"> recognised for the profound impact on participants, creating exceptional opportunities for personal growth and careers. </w:t>
      </w:r>
    </w:p>
    <w:p w14:paraId="016F511F" w14:textId="77777777"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 xml:space="preserve">Based on this experience and our on-going engagement with agencies across all Australian jurisdictions, we believe that this review is to be commended for identifying the key priorities that should shape the development of the APS over the coming several years and beginning to scope out responses to those priorities. Rather than respond on each of the proposals of the interim report separately, we make two broad recommendations that we believe support them all: </w:t>
      </w:r>
    </w:p>
    <w:p w14:paraId="2687B81A" w14:textId="1A44F28E"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b/>
          <w:sz w:val="20"/>
          <w:bdr w:val="none" w:sz="0" w:space="0" w:color="auto" w:frame="1"/>
          <w:lang w:eastAsia="en-US"/>
        </w:rPr>
        <w:t>Recommendation 1</w:t>
      </w:r>
      <w:r w:rsidRPr="00176CFD">
        <w:rPr>
          <w:rFonts w:ascii="Arial" w:eastAsiaTheme="minorHAnsi" w:hAnsi="Arial" w:cs="Arial"/>
          <w:sz w:val="20"/>
          <w:bdr w:val="none" w:sz="0" w:space="0" w:color="auto" w:frame="1"/>
          <w:lang w:eastAsia="en-US"/>
        </w:rPr>
        <w:t xml:space="preserve">: </w:t>
      </w:r>
      <w:r w:rsidR="008C1E34">
        <w:rPr>
          <w:rFonts w:ascii="Arial" w:eastAsiaTheme="minorHAnsi" w:hAnsi="Arial" w:cs="Arial"/>
          <w:sz w:val="20"/>
          <w:bdr w:val="none" w:sz="0" w:space="0" w:color="auto" w:frame="1"/>
          <w:lang w:eastAsia="en-US"/>
        </w:rPr>
        <w:t>To recognise and</w:t>
      </w:r>
      <w:r w:rsidRPr="00176CFD">
        <w:rPr>
          <w:rFonts w:ascii="Arial" w:eastAsiaTheme="minorHAnsi" w:hAnsi="Arial" w:cs="Arial"/>
          <w:sz w:val="20"/>
          <w:bdr w:val="none" w:sz="0" w:space="0" w:color="auto" w:frame="1"/>
          <w:lang w:eastAsia="en-US"/>
        </w:rPr>
        <w:t xml:space="preserve"> emphasise the role of on-going professional development and training in supporting several of the Review’s key priorities. Professional development and training play a central role in supporting the development of individual APS leaders but can also provide a platform for their engagement with each other and with external partners in the NGO and private sectors, and with other jurisdictions. Providing access to such opportunities at strategic moments in </w:t>
      </w:r>
      <w:r w:rsidR="008C1E34">
        <w:rPr>
          <w:rFonts w:ascii="Arial" w:eastAsiaTheme="minorHAnsi" w:hAnsi="Arial" w:cs="Arial"/>
          <w:sz w:val="20"/>
          <w:bdr w:val="none" w:sz="0" w:space="0" w:color="auto" w:frame="1"/>
          <w:lang w:eastAsia="en-US"/>
        </w:rPr>
        <w:t>an</w:t>
      </w:r>
      <w:r w:rsidRPr="00176CFD">
        <w:rPr>
          <w:rFonts w:ascii="Arial" w:eastAsiaTheme="minorHAnsi" w:hAnsi="Arial" w:cs="Arial"/>
          <w:sz w:val="20"/>
          <w:bdr w:val="none" w:sz="0" w:space="0" w:color="auto" w:frame="1"/>
          <w:lang w:eastAsia="en-US"/>
        </w:rPr>
        <w:t xml:space="preserve"> individual’s career enables the development of increasingly sophisticated understanding of APS purpose, culture and values in practice, strengthen</w:t>
      </w:r>
      <w:r w:rsidR="008C1E34">
        <w:rPr>
          <w:rFonts w:ascii="Arial" w:eastAsiaTheme="minorHAnsi" w:hAnsi="Arial" w:cs="Arial"/>
          <w:sz w:val="20"/>
          <w:bdr w:val="none" w:sz="0" w:space="0" w:color="auto" w:frame="1"/>
          <w:lang w:eastAsia="en-US"/>
        </w:rPr>
        <w:t>s</w:t>
      </w:r>
      <w:r w:rsidRPr="00176CFD">
        <w:rPr>
          <w:rFonts w:ascii="Arial" w:eastAsiaTheme="minorHAnsi" w:hAnsi="Arial" w:cs="Arial"/>
          <w:sz w:val="20"/>
          <w:bdr w:val="none" w:sz="0" w:space="0" w:color="auto" w:frame="1"/>
          <w:lang w:eastAsia="en-US"/>
        </w:rPr>
        <w:t xml:space="preserve"> the leadership model of the APS and develop</w:t>
      </w:r>
      <w:r w:rsidR="008C1E34">
        <w:rPr>
          <w:rFonts w:ascii="Arial" w:eastAsiaTheme="minorHAnsi" w:hAnsi="Arial" w:cs="Arial"/>
          <w:sz w:val="20"/>
          <w:bdr w:val="none" w:sz="0" w:space="0" w:color="auto" w:frame="1"/>
          <w:lang w:eastAsia="en-US"/>
        </w:rPr>
        <w:t>s</w:t>
      </w:r>
      <w:r w:rsidRPr="00176CFD">
        <w:rPr>
          <w:rFonts w:ascii="Arial" w:eastAsiaTheme="minorHAnsi" w:hAnsi="Arial" w:cs="Arial"/>
          <w:sz w:val="20"/>
          <w:bdr w:val="none" w:sz="0" w:space="0" w:color="auto" w:frame="1"/>
          <w:lang w:eastAsia="en-US"/>
        </w:rPr>
        <w:t xml:space="preserve"> broader understanding that facilitates a flexible but coherent and consistent APS operating model</w:t>
      </w:r>
      <w:r w:rsidR="008C1E34">
        <w:rPr>
          <w:rFonts w:ascii="Arial" w:eastAsiaTheme="minorHAnsi" w:hAnsi="Arial" w:cs="Arial"/>
          <w:sz w:val="20"/>
          <w:bdr w:val="none" w:sz="0" w:space="0" w:color="auto" w:frame="1"/>
          <w:lang w:eastAsia="en-US"/>
        </w:rPr>
        <w:t>,</w:t>
      </w:r>
      <w:r w:rsidRPr="00176CFD">
        <w:rPr>
          <w:rFonts w:ascii="Arial" w:eastAsiaTheme="minorHAnsi" w:hAnsi="Arial" w:cs="Arial"/>
          <w:sz w:val="20"/>
          <w:bdr w:val="none" w:sz="0" w:space="0" w:color="auto" w:frame="1"/>
          <w:lang w:eastAsia="en-US"/>
        </w:rPr>
        <w:t xml:space="preserve"> break</w:t>
      </w:r>
      <w:r w:rsidR="008C1E34">
        <w:rPr>
          <w:rFonts w:ascii="Arial" w:eastAsiaTheme="minorHAnsi" w:hAnsi="Arial" w:cs="Arial"/>
          <w:sz w:val="20"/>
          <w:bdr w:val="none" w:sz="0" w:space="0" w:color="auto" w:frame="1"/>
          <w:lang w:eastAsia="en-US"/>
        </w:rPr>
        <w:t>ing</w:t>
      </w:r>
      <w:r w:rsidRPr="00176CFD">
        <w:rPr>
          <w:rFonts w:ascii="Arial" w:eastAsiaTheme="minorHAnsi" w:hAnsi="Arial" w:cs="Arial"/>
          <w:sz w:val="20"/>
          <w:bdr w:val="none" w:sz="0" w:space="0" w:color="auto" w:frame="1"/>
          <w:lang w:eastAsia="en-US"/>
        </w:rPr>
        <w:t xml:space="preserve"> down silos and enabl</w:t>
      </w:r>
      <w:r w:rsidR="008C1E34">
        <w:rPr>
          <w:rFonts w:ascii="Arial" w:eastAsiaTheme="minorHAnsi" w:hAnsi="Arial" w:cs="Arial"/>
          <w:sz w:val="20"/>
          <w:bdr w:val="none" w:sz="0" w:space="0" w:color="auto" w:frame="1"/>
          <w:lang w:eastAsia="en-US"/>
        </w:rPr>
        <w:t>ing</w:t>
      </w:r>
      <w:r w:rsidRPr="00176CFD">
        <w:rPr>
          <w:rFonts w:ascii="Arial" w:eastAsiaTheme="minorHAnsi" w:hAnsi="Arial" w:cs="Arial"/>
          <w:sz w:val="20"/>
          <w:bdr w:val="none" w:sz="0" w:space="0" w:color="auto" w:frame="1"/>
          <w:lang w:eastAsia="en-US"/>
        </w:rPr>
        <w:t xml:space="preserve"> partnerships.</w:t>
      </w:r>
    </w:p>
    <w:p w14:paraId="3FAE8CDF" w14:textId="13463092"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b/>
          <w:sz w:val="20"/>
          <w:bdr w:val="none" w:sz="0" w:space="0" w:color="auto" w:frame="1"/>
          <w:lang w:eastAsia="en-US"/>
        </w:rPr>
        <w:t>Recommendation 2</w:t>
      </w:r>
      <w:r w:rsidRPr="00176CFD">
        <w:rPr>
          <w:rFonts w:ascii="Arial" w:eastAsiaTheme="minorHAnsi" w:hAnsi="Arial" w:cs="Arial"/>
          <w:sz w:val="20"/>
          <w:bdr w:val="none" w:sz="0" w:space="0" w:color="auto" w:frame="1"/>
          <w:lang w:eastAsia="en-US"/>
        </w:rPr>
        <w:t xml:space="preserve">: </w:t>
      </w:r>
      <w:r w:rsidR="008C1E34">
        <w:rPr>
          <w:rFonts w:ascii="Arial" w:eastAsiaTheme="minorHAnsi" w:hAnsi="Arial" w:cs="Arial"/>
          <w:sz w:val="20"/>
          <w:bdr w:val="none" w:sz="0" w:space="0" w:color="auto" w:frame="1"/>
          <w:lang w:eastAsia="en-US"/>
        </w:rPr>
        <w:t>To acknowledge and promote</w:t>
      </w:r>
      <w:r w:rsidRPr="00176CFD">
        <w:rPr>
          <w:rFonts w:ascii="Arial" w:eastAsiaTheme="minorHAnsi" w:hAnsi="Arial" w:cs="Arial"/>
          <w:sz w:val="20"/>
          <w:bdr w:val="none" w:sz="0" w:space="0" w:color="auto" w:frame="1"/>
          <w:lang w:eastAsia="en-US"/>
        </w:rPr>
        <w:t xml:space="preserve"> the potential benefits of engaging with universities as partners in developing customised professional development</w:t>
      </w:r>
      <w:r w:rsidR="008C1E34">
        <w:rPr>
          <w:rFonts w:ascii="Arial" w:eastAsiaTheme="minorHAnsi" w:hAnsi="Arial" w:cs="Arial"/>
          <w:sz w:val="20"/>
          <w:bdr w:val="none" w:sz="0" w:space="0" w:color="auto" w:frame="1"/>
          <w:lang w:eastAsia="en-US"/>
        </w:rPr>
        <w:t xml:space="preserve"> and</w:t>
      </w:r>
      <w:r w:rsidRPr="00176CFD">
        <w:rPr>
          <w:rFonts w:ascii="Arial" w:eastAsiaTheme="minorHAnsi" w:hAnsi="Arial" w:cs="Arial"/>
          <w:sz w:val="20"/>
          <w:bdr w:val="none" w:sz="0" w:space="0" w:color="auto" w:frame="1"/>
          <w:lang w:eastAsia="en-US"/>
        </w:rPr>
        <w:t xml:space="preserve"> training that meet specific strategic or operational needs, and that reach out to public servants in their context</w:t>
      </w:r>
      <w:r w:rsidR="008C1E34">
        <w:rPr>
          <w:rFonts w:ascii="Arial" w:eastAsiaTheme="minorHAnsi" w:hAnsi="Arial" w:cs="Arial"/>
          <w:sz w:val="20"/>
          <w:bdr w:val="none" w:sz="0" w:space="0" w:color="auto" w:frame="1"/>
          <w:lang w:eastAsia="en-US"/>
        </w:rPr>
        <w:t>s</w:t>
      </w:r>
      <w:r w:rsidRPr="00176CFD">
        <w:rPr>
          <w:rFonts w:ascii="Arial" w:eastAsiaTheme="minorHAnsi" w:hAnsi="Arial" w:cs="Arial"/>
          <w:sz w:val="20"/>
          <w:bdr w:val="none" w:sz="0" w:space="0" w:color="auto" w:frame="1"/>
          <w:lang w:eastAsia="en-US"/>
        </w:rPr>
        <w:t xml:space="preserve"> and across organisational levels. Benefits include more immediate impact, better retention of learning, and more efficient translation of learning</w:t>
      </w:r>
      <w:r w:rsidR="008C1E34">
        <w:rPr>
          <w:rFonts w:ascii="Arial" w:eastAsiaTheme="minorHAnsi" w:hAnsi="Arial" w:cs="Arial"/>
          <w:sz w:val="20"/>
          <w:bdr w:val="none" w:sz="0" w:space="0" w:color="auto" w:frame="1"/>
          <w:lang w:eastAsia="en-US"/>
        </w:rPr>
        <w:t>.</w:t>
      </w:r>
      <w:r w:rsidRPr="00176CFD">
        <w:rPr>
          <w:rFonts w:ascii="Arial" w:eastAsiaTheme="minorHAnsi" w:hAnsi="Arial" w:cs="Arial"/>
          <w:sz w:val="20"/>
          <w:bdr w:val="none" w:sz="0" w:space="0" w:color="auto" w:frame="1"/>
          <w:lang w:eastAsia="en-US"/>
        </w:rPr>
        <w:t xml:space="preserve"> </w:t>
      </w:r>
      <w:proofErr w:type="gramStart"/>
      <w:r w:rsidRPr="00176CFD">
        <w:rPr>
          <w:rFonts w:ascii="Arial" w:eastAsiaTheme="minorHAnsi" w:hAnsi="Arial" w:cs="Arial"/>
          <w:sz w:val="20"/>
          <w:bdr w:val="none" w:sz="0" w:space="0" w:color="auto" w:frame="1"/>
          <w:lang w:eastAsia="en-US"/>
        </w:rPr>
        <w:t>The</w:t>
      </w:r>
      <w:proofErr w:type="gramEnd"/>
      <w:r w:rsidRPr="00176CFD">
        <w:rPr>
          <w:rFonts w:ascii="Arial" w:eastAsiaTheme="minorHAnsi" w:hAnsi="Arial" w:cs="Arial"/>
          <w:sz w:val="20"/>
          <w:bdr w:val="none" w:sz="0" w:space="0" w:color="auto" w:frame="1"/>
          <w:lang w:eastAsia="en-US"/>
        </w:rPr>
        <w:t xml:space="preserve"> flexibility of such approaches will much better meet the needs of the future APS, operating in a volatile and fast-evolving world, than overly formalised or stratified approaches that are too theoretically oriented. This may be of particular importance in defining the operating model and philosophy of the APS Academy. QUT has highly developed capabilities in this area, through the establishment of </w:t>
      </w:r>
      <w:proofErr w:type="spellStart"/>
      <w:r w:rsidRPr="00176CFD">
        <w:rPr>
          <w:rFonts w:ascii="Arial" w:eastAsiaTheme="minorHAnsi" w:hAnsi="Arial" w:cs="Arial"/>
          <w:sz w:val="20"/>
          <w:bdr w:val="none" w:sz="0" w:space="0" w:color="auto" w:frame="1"/>
          <w:lang w:eastAsia="en-US"/>
        </w:rPr>
        <w:t>QUTeX</w:t>
      </w:r>
      <w:proofErr w:type="spellEnd"/>
      <w:r w:rsidRPr="00176CFD">
        <w:rPr>
          <w:rFonts w:ascii="Arial" w:eastAsiaTheme="minorHAnsi" w:hAnsi="Arial" w:cs="Arial"/>
          <w:sz w:val="20"/>
          <w:bdr w:val="none" w:sz="0" w:space="0" w:color="auto" w:frame="1"/>
          <w:lang w:eastAsia="en-US"/>
        </w:rPr>
        <w:t>, which enables us to bring together resources from across the university, regardless of disciplinary specialisation, to meet specific agency needs.</w:t>
      </w:r>
    </w:p>
    <w:p w14:paraId="265F1AAC" w14:textId="77777777" w:rsidR="00176CFD" w:rsidRPr="00176CFD" w:rsidRDefault="00176CFD" w:rsidP="00176CFD">
      <w:pPr>
        <w:spacing w:after="160" w:line="259" w:lineRule="auto"/>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Both of these recommendations offer significant potential to support lasting change in the APS, since they engage with the individual and organisational aspects of organisational capability and culture. The role of shared but targeted, relevant and regular professional development in initiating, supporting and consolidating change should not be underestimated.</w:t>
      </w:r>
    </w:p>
    <w:p w14:paraId="298EF793" w14:textId="4322295C" w:rsidR="005E0A2A" w:rsidRPr="005E0A2A" w:rsidRDefault="00F416AF" w:rsidP="00176CFD">
      <w:pPr>
        <w:spacing w:after="160" w:line="259" w:lineRule="auto"/>
        <w:rPr>
          <w:rFonts w:ascii="Arial" w:eastAsiaTheme="minorHAnsi" w:hAnsi="Arial" w:cs="Arial"/>
          <w:sz w:val="20"/>
          <w:bdr w:val="none" w:sz="0" w:space="0" w:color="auto" w:frame="1"/>
          <w:lang w:eastAsia="en-US"/>
        </w:rPr>
      </w:pPr>
      <w:r>
        <w:rPr>
          <w:rFonts w:ascii="Arial" w:eastAsiaTheme="minorHAnsi" w:hAnsi="Arial" w:cs="Arial"/>
          <w:b/>
          <w:sz w:val="20"/>
          <w:bdr w:val="none" w:sz="0" w:space="0" w:color="auto" w:frame="1"/>
          <w:lang w:eastAsia="en-US"/>
        </w:rPr>
        <w:t>Fur</w:t>
      </w:r>
      <w:r w:rsidR="005E0A2A">
        <w:rPr>
          <w:rFonts w:ascii="Arial" w:eastAsiaTheme="minorHAnsi" w:hAnsi="Arial" w:cs="Arial"/>
          <w:b/>
          <w:sz w:val="20"/>
          <w:bdr w:val="none" w:sz="0" w:space="0" w:color="auto" w:frame="1"/>
          <w:lang w:eastAsia="en-US"/>
        </w:rPr>
        <w:t>ther Recommendations</w:t>
      </w:r>
      <w:r w:rsidR="005E0A2A">
        <w:rPr>
          <w:rFonts w:ascii="Arial" w:eastAsiaTheme="minorHAnsi" w:hAnsi="Arial" w:cs="Arial"/>
          <w:sz w:val="20"/>
          <w:bdr w:val="none" w:sz="0" w:space="0" w:color="auto" w:frame="1"/>
          <w:lang w:eastAsia="en-US"/>
        </w:rPr>
        <w:t>:</w:t>
      </w:r>
    </w:p>
    <w:p w14:paraId="6CBC99FE" w14:textId="277CABB6" w:rsidR="00176CFD" w:rsidRPr="00176CFD" w:rsidRDefault="00F416AF" w:rsidP="00311927">
      <w:pPr>
        <w:numPr>
          <w:ilvl w:val="0"/>
          <w:numId w:val="28"/>
        </w:numPr>
        <w:spacing w:after="160"/>
        <w:ind w:left="714" w:hanging="357"/>
        <w:contextualSpacing/>
        <w:rPr>
          <w:rFonts w:ascii="Arial" w:eastAsiaTheme="minorHAnsi" w:hAnsi="Arial" w:cs="Arial"/>
          <w:sz w:val="20"/>
          <w:bdr w:val="none" w:sz="0" w:space="0" w:color="auto" w:frame="1"/>
          <w:lang w:eastAsia="en-US"/>
        </w:rPr>
      </w:pPr>
      <w:r>
        <w:rPr>
          <w:rFonts w:ascii="Arial" w:eastAsiaTheme="minorHAnsi" w:hAnsi="Arial" w:cs="Arial"/>
          <w:sz w:val="20"/>
          <w:bdr w:val="none" w:sz="0" w:space="0" w:color="auto" w:frame="1"/>
          <w:lang w:eastAsia="en-US"/>
        </w:rPr>
        <w:t xml:space="preserve">QUT </w:t>
      </w:r>
      <w:r w:rsidR="00176CFD" w:rsidRPr="00176CFD">
        <w:rPr>
          <w:rFonts w:ascii="Arial" w:eastAsiaTheme="minorHAnsi" w:hAnsi="Arial" w:cs="Arial"/>
          <w:sz w:val="20"/>
          <w:bdr w:val="none" w:sz="0" w:space="0" w:color="auto" w:frame="1"/>
          <w:lang w:eastAsia="en-US"/>
        </w:rPr>
        <w:t>strongly support</w:t>
      </w:r>
      <w:r>
        <w:rPr>
          <w:rFonts w:ascii="Arial" w:eastAsiaTheme="minorHAnsi" w:hAnsi="Arial" w:cs="Arial"/>
          <w:sz w:val="20"/>
          <w:bdr w:val="none" w:sz="0" w:space="0" w:color="auto" w:frame="1"/>
          <w:lang w:eastAsia="en-US"/>
        </w:rPr>
        <w:t>s</w:t>
      </w:r>
      <w:r w:rsidR="00176CFD" w:rsidRPr="00176CFD">
        <w:rPr>
          <w:rFonts w:ascii="Arial" w:eastAsiaTheme="minorHAnsi" w:hAnsi="Arial" w:cs="Arial"/>
          <w:sz w:val="20"/>
          <w:bdr w:val="none" w:sz="0" w:space="0" w:color="auto" w:frame="1"/>
          <w:lang w:eastAsia="en-US"/>
        </w:rPr>
        <w:t xml:space="preserve"> the removal of barriers to entry of ‘outsiders’ to the APS at all levels, but particularly the SES.</w:t>
      </w:r>
      <w:r w:rsidR="008C1E34">
        <w:rPr>
          <w:rFonts w:ascii="Arial" w:eastAsiaTheme="minorHAnsi" w:hAnsi="Arial" w:cs="Arial"/>
          <w:sz w:val="20"/>
          <w:bdr w:val="none" w:sz="0" w:space="0" w:color="auto" w:frame="1"/>
          <w:lang w:eastAsia="en-US"/>
        </w:rPr>
        <w:t xml:space="preserve"> The injection of expertise from other fields and work cultures is </w:t>
      </w:r>
      <w:r>
        <w:rPr>
          <w:rFonts w:ascii="Arial" w:eastAsiaTheme="minorHAnsi" w:hAnsi="Arial" w:cs="Arial"/>
          <w:sz w:val="20"/>
          <w:bdr w:val="none" w:sz="0" w:space="0" w:color="auto" w:frame="1"/>
          <w:lang w:eastAsia="en-US"/>
        </w:rPr>
        <w:t>healthy for process improvement, openness to innovation and refreshing ways of seeing and thinking.</w:t>
      </w:r>
    </w:p>
    <w:p w14:paraId="1A6C8C14" w14:textId="30D04E72" w:rsidR="00176CFD" w:rsidRPr="00176CFD" w:rsidRDefault="00176CFD" w:rsidP="00311927">
      <w:pPr>
        <w:numPr>
          <w:ilvl w:val="0"/>
          <w:numId w:val="28"/>
        </w:numPr>
        <w:spacing w:after="160"/>
        <w:ind w:left="714" w:hanging="357"/>
        <w:contextualSpacing/>
        <w:rPr>
          <w:rFonts w:ascii="Arial" w:eastAsiaTheme="minorHAnsi" w:hAnsi="Arial" w:cs="Arial"/>
          <w:sz w:val="20"/>
          <w:bdr w:val="none" w:sz="0" w:space="0" w:color="auto" w:frame="1"/>
          <w:lang w:eastAsia="en-US"/>
        </w:rPr>
      </w:pPr>
      <w:r w:rsidRPr="00176CFD">
        <w:rPr>
          <w:rFonts w:ascii="Arial" w:eastAsiaTheme="minorHAnsi" w:hAnsi="Arial" w:cs="Arial"/>
          <w:sz w:val="20"/>
          <w:bdr w:val="none" w:sz="0" w:space="0" w:color="auto" w:frame="1"/>
          <w:lang w:eastAsia="en-US"/>
        </w:rPr>
        <w:t>There has been a strong trend in the APS to over-value generalists in both the SES and broader workforce</w:t>
      </w:r>
      <w:r w:rsidR="00281623">
        <w:rPr>
          <w:rFonts w:ascii="Arial" w:eastAsiaTheme="minorHAnsi" w:hAnsi="Arial" w:cs="Arial"/>
          <w:sz w:val="20"/>
          <w:bdr w:val="none" w:sz="0" w:space="0" w:color="auto" w:frame="1"/>
          <w:lang w:eastAsia="en-US"/>
        </w:rPr>
        <w:t xml:space="preserve">, and to discourage </w:t>
      </w:r>
      <w:r w:rsidR="00F416AF">
        <w:rPr>
          <w:rFonts w:ascii="Arial" w:eastAsiaTheme="minorHAnsi" w:hAnsi="Arial" w:cs="Arial"/>
          <w:sz w:val="20"/>
          <w:bdr w:val="none" w:sz="0" w:space="0" w:color="auto" w:frame="1"/>
          <w:lang w:eastAsia="en-US"/>
        </w:rPr>
        <w:t>consolidation of area expertise within</w:t>
      </w:r>
      <w:r w:rsidR="00281623">
        <w:rPr>
          <w:rFonts w:ascii="Arial" w:eastAsiaTheme="minorHAnsi" w:hAnsi="Arial" w:cs="Arial"/>
          <w:sz w:val="20"/>
          <w:bdr w:val="none" w:sz="0" w:space="0" w:color="auto" w:frame="1"/>
          <w:lang w:eastAsia="en-US"/>
        </w:rPr>
        <w:t xml:space="preserve"> in one department</w:t>
      </w:r>
      <w:r w:rsidR="005E0A2A">
        <w:rPr>
          <w:rFonts w:ascii="Arial" w:eastAsiaTheme="minorHAnsi" w:hAnsi="Arial" w:cs="Arial"/>
          <w:sz w:val="20"/>
          <w:bdr w:val="none" w:sz="0" w:space="0" w:color="auto" w:frame="1"/>
          <w:lang w:eastAsia="en-US"/>
        </w:rPr>
        <w:t xml:space="preserve">. The APS also benefits from </w:t>
      </w:r>
      <w:r w:rsidR="00281623">
        <w:rPr>
          <w:rFonts w:ascii="Arial" w:eastAsiaTheme="minorHAnsi" w:hAnsi="Arial" w:cs="Arial"/>
          <w:sz w:val="20"/>
          <w:bdr w:val="none" w:sz="0" w:space="0" w:color="auto" w:frame="1"/>
          <w:lang w:eastAsia="en-US"/>
        </w:rPr>
        <w:t>individuals’</w:t>
      </w:r>
      <w:r w:rsidR="005E0A2A">
        <w:rPr>
          <w:rFonts w:ascii="Arial" w:eastAsiaTheme="minorHAnsi" w:hAnsi="Arial" w:cs="Arial"/>
          <w:sz w:val="20"/>
          <w:bdr w:val="none" w:sz="0" w:space="0" w:color="auto" w:frame="1"/>
          <w:lang w:eastAsia="en-US"/>
        </w:rPr>
        <w:t xml:space="preserve"> depth of</w:t>
      </w:r>
      <w:r w:rsidRPr="00176CFD">
        <w:rPr>
          <w:rFonts w:ascii="Arial" w:eastAsiaTheme="minorHAnsi" w:hAnsi="Arial" w:cs="Arial"/>
          <w:sz w:val="20"/>
          <w:bdr w:val="none" w:sz="0" w:space="0" w:color="auto" w:frame="1"/>
          <w:lang w:eastAsia="en-US"/>
        </w:rPr>
        <w:t xml:space="preserve"> understanding of particular sectors</w:t>
      </w:r>
      <w:r w:rsidR="00F416AF">
        <w:rPr>
          <w:rFonts w:ascii="Arial" w:eastAsiaTheme="minorHAnsi" w:hAnsi="Arial" w:cs="Arial"/>
          <w:sz w:val="20"/>
          <w:bdr w:val="none" w:sz="0" w:space="0" w:color="auto" w:frame="1"/>
          <w:lang w:eastAsia="en-US"/>
        </w:rPr>
        <w:t>, as much as it does from</w:t>
      </w:r>
      <w:r w:rsidR="005E0A2A">
        <w:rPr>
          <w:rFonts w:ascii="Arial" w:eastAsiaTheme="minorHAnsi" w:hAnsi="Arial" w:cs="Arial"/>
          <w:sz w:val="20"/>
          <w:bdr w:val="none" w:sz="0" w:space="0" w:color="auto" w:frame="1"/>
          <w:lang w:eastAsia="en-US"/>
        </w:rPr>
        <w:t xml:space="preserve"> the ability to transfer between and work across them</w:t>
      </w:r>
      <w:r w:rsidR="00281623">
        <w:rPr>
          <w:rFonts w:ascii="Arial" w:eastAsiaTheme="minorHAnsi" w:hAnsi="Arial" w:cs="Arial"/>
          <w:sz w:val="20"/>
          <w:bdr w:val="none" w:sz="0" w:space="0" w:color="auto" w:frame="1"/>
          <w:lang w:eastAsia="en-US"/>
        </w:rPr>
        <w:t xml:space="preserve">. </w:t>
      </w:r>
      <w:r w:rsidR="00F416AF">
        <w:rPr>
          <w:rFonts w:ascii="Arial" w:eastAsiaTheme="minorHAnsi" w:hAnsi="Arial" w:cs="Arial"/>
          <w:sz w:val="20"/>
          <w:bdr w:val="none" w:sz="0" w:space="0" w:color="auto" w:frame="1"/>
          <w:lang w:eastAsia="en-US"/>
        </w:rPr>
        <w:t>A mature, sophisticated and dynamic</w:t>
      </w:r>
      <w:r w:rsidR="00281623">
        <w:rPr>
          <w:rFonts w:ascii="Arial" w:eastAsiaTheme="minorHAnsi" w:hAnsi="Arial" w:cs="Arial"/>
          <w:sz w:val="20"/>
          <w:bdr w:val="none" w:sz="0" w:space="0" w:color="auto" w:frame="1"/>
          <w:lang w:eastAsia="en-US"/>
        </w:rPr>
        <w:t xml:space="preserve"> </w:t>
      </w:r>
      <w:r w:rsidRPr="00176CFD">
        <w:rPr>
          <w:rFonts w:ascii="Arial" w:eastAsiaTheme="minorHAnsi" w:hAnsi="Arial" w:cs="Arial"/>
          <w:sz w:val="20"/>
          <w:bdr w:val="none" w:sz="0" w:space="0" w:color="auto" w:frame="1"/>
          <w:lang w:eastAsia="en-US"/>
        </w:rPr>
        <w:t xml:space="preserve">approach </w:t>
      </w:r>
      <w:r w:rsidR="00281623">
        <w:rPr>
          <w:rFonts w:ascii="Arial" w:eastAsiaTheme="minorHAnsi" w:hAnsi="Arial" w:cs="Arial"/>
          <w:sz w:val="20"/>
          <w:bdr w:val="none" w:sz="0" w:space="0" w:color="auto" w:frame="1"/>
          <w:lang w:eastAsia="en-US"/>
        </w:rPr>
        <w:t>should</w:t>
      </w:r>
      <w:r w:rsidRPr="00176CFD">
        <w:rPr>
          <w:rFonts w:ascii="Arial" w:eastAsiaTheme="minorHAnsi" w:hAnsi="Arial" w:cs="Arial"/>
          <w:sz w:val="20"/>
          <w:bdr w:val="none" w:sz="0" w:space="0" w:color="auto" w:frame="1"/>
          <w:lang w:eastAsia="en-US"/>
        </w:rPr>
        <w:t xml:space="preserve"> value both generalists and specialists</w:t>
      </w:r>
      <w:r w:rsidR="00F416AF">
        <w:rPr>
          <w:rFonts w:ascii="Arial" w:eastAsiaTheme="minorHAnsi" w:hAnsi="Arial" w:cs="Arial"/>
          <w:sz w:val="20"/>
          <w:bdr w:val="none" w:sz="0" w:space="0" w:color="auto" w:frame="1"/>
          <w:lang w:eastAsia="en-US"/>
        </w:rPr>
        <w:t>, and</w:t>
      </w:r>
      <w:r w:rsidRPr="00176CFD">
        <w:rPr>
          <w:rFonts w:ascii="Arial" w:eastAsiaTheme="minorHAnsi" w:hAnsi="Arial" w:cs="Arial"/>
          <w:sz w:val="20"/>
          <w:bdr w:val="none" w:sz="0" w:space="0" w:color="auto" w:frame="1"/>
          <w:lang w:eastAsia="en-US"/>
        </w:rPr>
        <w:t xml:space="preserve"> ensure that promotion</w:t>
      </w:r>
      <w:r w:rsidR="00F416AF">
        <w:rPr>
          <w:rFonts w:ascii="Arial" w:eastAsiaTheme="minorHAnsi" w:hAnsi="Arial" w:cs="Arial"/>
          <w:sz w:val="20"/>
          <w:bdr w:val="none" w:sz="0" w:space="0" w:color="auto" w:frame="1"/>
          <w:lang w:eastAsia="en-US"/>
        </w:rPr>
        <w:t xml:space="preserve"> and professional development</w:t>
      </w:r>
      <w:r w:rsidRPr="00176CFD">
        <w:rPr>
          <w:rFonts w:ascii="Arial" w:eastAsiaTheme="minorHAnsi" w:hAnsi="Arial" w:cs="Arial"/>
          <w:sz w:val="20"/>
          <w:bdr w:val="none" w:sz="0" w:space="0" w:color="auto" w:frame="1"/>
          <w:lang w:eastAsia="en-US"/>
        </w:rPr>
        <w:t xml:space="preserve"> opportunities are </w:t>
      </w:r>
      <w:r w:rsidR="00F416AF">
        <w:rPr>
          <w:rFonts w:ascii="Arial" w:eastAsiaTheme="minorHAnsi" w:hAnsi="Arial" w:cs="Arial"/>
          <w:sz w:val="20"/>
          <w:bdr w:val="none" w:sz="0" w:space="0" w:color="auto" w:frame="1"/>
          <w:lang w:eastAsia="en-US"/>
        </w:rPr>
        <w:t xml:space="preserve">as </w:t>
      </w:r>
      <w:r w:rsidRPr="00176CFD">
        <w:rPr>
          <w:rFonts w:ascii="Arial" w:eastAsiaTheme="minorHAnsi" w:hAnsi="Arial" w:cs="Arial"/>
          <w:sz w:val="20"/>
          <w:bdr w:val="none" w:sz="0" w:space="0" w:color="auto" w:frame="1"/>
          <w:lang w:eastAsia="en-US"/>
        </w:rPr>
        <w:t>available for those with specialist expertise in a particular sector</w:t>
      </w:r>
      <w:r w:rsidR="00F416AF">
        <w:rPr>
          <w:rFonts w:ascii="Arial" w:eastAsiaTheme="minorHAnsi" w:hAnsi="Arial" w:cs="Arial"/>
          <w:sz w:val="20"/>
          <w:bdr w:val="none" w:sz="0" w:space="0" w:color="auto" w:frame="1"/>
          <w:lang w:eastAsia="en-US"/>
        </w:rPr>
        <w:t xml:space="preserve"> as the mobile generalist</w:t>
      </w:r>
      <w:r w:rsidRPr="00176CFD">
        <w:rPr>
          <w:rFonts w:ascii="Arial" w:eastAsiaTheme="minorHAnsi" w:hAnsi="Arial" w:cs="Arial"/>
          <w:sz w:val="20"/>
          <w:bdr w:val="none" w:sz="0" w:space="0" w:color="auto" w:frame="1"/>
          <w:lang w:eastAsia="en-US"/>
        </w:rPr>
        <w:t xml:space="preserve">. </w:t>
      </w:r>
    </w:p>
    <w:p w14:paraId="514696D5" w14:textId="7A8B5CF6" w:rsidR="00176CFD" w:rsidRPr="00176CFD" w:rsidRDefault="00281623" w:rsidP="00311927">
      <w:pPr>
        <w:numPr>
          <w:ilvl w:val="0"/>
          <w:numId w:val="28"/>
        </w:numPr>
        <w:spacing w:after="160"/>
        <w:ind w:left="714" w:hanging="357"/>
        <w:contextualSpacing/>
        <w:rPr>
          <w:rFonts w:ascii="Arial" w:eastAsiaTheme="minorHAnsi" w:hAnsi="Arial" w:cs="Arial"/>
          <w:sz w:val="20"/>
          <w:bdr w:val="none" w:sz="0" w:space="0" w:color="auto" w:frame="1"/>
          <w:lang w:eastAsia="en-US"/>
        </w:rPr>
      </w:pPr>
      <w:r>
        <w:rPr>
          <w:rFonts w:ascii="Arial" w:eastAsiaTheme="minorHAnsi" w:hAnsi="Arial" w:cs="Arial"/>
          <w:sz w:val="20"/>
          <w:bdr w:val="none" w:sz="0" w:space="0" w:color="auto" w:frame="1"/>
          <w:lang w:eastAsia="en-US"/>
        </w:rPr>
        <w:t>The</w:t>
      </w:r>
      <w:r w:rsidR="00F416AF">
        <w:rPr>
          <w:rFonts w:ascii="Arial" w:eastAsiaTheme="minorHAnsi" w:hAnsi="Arial" w:cs="Arial"/>
          <w:sz w:val="20"/>
          <w:bdr w:val="none" w:sz="0" w:space="0" w:color="auto" w:frame="1"/>
          <w:lang w:eastAsia="en-US"/>
        </w:rPr>
        <w:t>re would be significant public value in</w:t>
      </w:r>
      <w:r>
        <w:rPr>
          <w:rFonts w:ascii="Arial" w:eastAsiaTheme="minorHAnsi" w:hAnsi="Arial" w:cs="Arial"/>
          <w:sz w:val="20"/>
          <w:bdr w:val="none" w:sz="0" w:space="0" w:color="auto" w:frame="1"/>
          <w:lang w:eastAsia="en-US"/>
        </w:rPr>
        <w:t xml:space="preserve"> clarif</w:t>
      </w:r>
      <w:r w:rsidR="00F416AF">
        <w:rPr>
          <w:rFonts w:ascii="Arial" w:eastAsiaTheme="minorHAnsi" w:hAnsi="Arial" w:cs="Arial"/>
          <w:sz w:val="20"/>
          <w:bdr w:val="none" w:sz="0" w:space="0" w:color="auto" w:frame="1"/>
          <w:lang w:eastAsia="en-US"/>
        </w:rPr>
        <w:t>ying and distinguishing the</w:t>
      </w:r>
      <w:r>
        <w:rPr>
          <w:rFonts w:ascii="Arial" w:eastAsiaTheme="minorHAnsi" w:hAnsi="Arial" w:cs="Arial"/>
          <w:sz w:val="20"/>
          <w:bdr w:val="none" w:sz="0" w:space="0" w:color="auto" w:frame="1"/>
          <w:lang w:eastAsia="en-US"/>
        </w:rPr>
        <w:t xml:space="preserve"> </w:t>
      </w:r>
      <w:r w:rsidR="00F416AF">
        <w:rPr>
          <w:rFonts w:ascii="Arial" w:eastAsiaTheme="minorHAnsi" w:hAnsi="Arial" w:cs="Arial"/>
          <w:sz w:val="20"/>
          <w:bdr w:val="none" w:sz="0" w:space="0" w:color="auto" w:frame="1"/>
          <w:lang w:eastAsia="en-US"/>
        </w:rPr>
        <w:t>respective</w:t>
      </w:r>
      <w:r w:rsidR="00176CFD" w:rsidRPr="00176CFD">
        <w:rPr>
          <w:rFonts w:ascii="Arial" w:eastAsiaTheme="minorHAnsi" w:hAnsi="Arial" w:cs="Arial"/>
          <w:sz w:val="20"/>
          <w:bdr w:val="none" w:sz="0" w:space="0" w:color="auto" w:frame="1"/>
          <w:lang w:eastAsia="en-US"/>
        </w:rPr>
        <w:t xml:space="preserve"> roles and responsibilities of </w:t>
      </w:r>
      <w:r w:rsidR="00F416AF">
        <w:rPr>
          <w:rFonts w:ascii="Arial" w:eastAsiaTheme="minorHAnsi" w:hAnsi="Arial" w:cs="Arial"/>
          <w:sz w:val="20"/>
          <w:bdr w:val="none" w:sz="0" w:space="0" w:color="auto" w:frame="1"/>
          <w:lang w:eastAsia="en-US"/>
        </w:rPr>
        <w:t xml:space="preserve">the </w:t>
      </w:r>
      <w:r w:rsidR="00176CFD" w:rsidRPr="00176CFD">
        <w:rPr>
          <w:rFonts w:ascii="Arial" w:eastAsiaTheme="minorHAnsi" w:hAnsi="Arial" w:cs="Arial"/>
          <w:sz w:val="20"/>
          <w:bdr w:val="none" w:sz="0" w:space="0" w:color="auto" w:frame="1"/>
          <w:lang w:eastAsia="en-US"/>
        </w:rPr>
        <w:t xml:space="preserve">Secretary of </w:t>
      </w:r>
      <w:r w:rsidR="00F416AF">
        <w:rPr>
          <w:rFonts w:ascii="Arial" w:eastAsiaTheme="minorHAnsi" w:hAnsi="Arial" w:cs="Arial"/>
          <w:sz w:val="20"/>
          <w:bdr w:val="none" w:sz="0" w:space="0" w:color="auto" w:frame="1"/>
          <w:lang w:eastAsia="en-US"/>
        </w:rPr>
        <w:t xml:space="preserve">the Department of </w:t>
      </w:r>
      <w:r w:rsidR="00176CFD" w:rsidRPr="00176CFD">
        <w:rPr>
          <w:rFonts w:ascii="Arial" w:eastAsiaTheme="minorHAnsi" w:hAnsi="Arial" w:cs="Arial"/>
          <w:sz w:val="20"/>
          <w:bdr w:val="none" w:sz="0" w:space="0" w:color="auto" w:frame="1"/>
          <w:lang w:eastAsia="en-US"/>
        </w:rPr>
        <w:t>P</w:t>
      </w:r>
      <w:r w:rsidR="00F416AF">
        <w:rPr>
          <w:rFonts w:ascii="Arial" w:eastAsiaTheme="minorHAnsi" w:hAnsi="Arial" w:cs="Arial"/>
          <w:sz w:val="20"/>
          <w:bdr w:val="none" w:sz="0" w:space="0" w:color="auto" w:frame="1"/>
          <w:lang w:eastAsia="en-US"/>
        </w:rPr>
        <w:t xml:space="preserve">rime </w:t>
      </w:r>
      <w:r w:rsidR="00176CFD" w:rsidRPr="00176CFD">
        <w:rPr>
          <w:rFonts w:ascii="Arial" w:eastAsiaTheme="minorHAnsi" w:hAnsi="Arial" w:cs="Arial"/>
          <w:sz w:val="20"/>
          <w:bdr w:val="none" w:sz="0" w:space="0" w:color="auto" w:frame="1"/>
          <w:lang w:eastAsia="en-US"/>
        </w:rPr>
        <w:t>M</w:t>
      </w:r>
      <w:r w:rsidR="00F416AF">
        <w:rPr>
          <w:rFonts w:ascii="Arial" w:eastAsiaTheme="minorHAnsi" w:hAnsi="Arial" w:cs="Arial"/>
          <w:sz w:val="20"/>
          <w:bdr w:val="none" w:sz="0" w:space="0" w:color="auto" w:frame="1"/>
          <w:lang w:eastAsia="en-US"/>
        </w:rPr>
        <w:t xml:space="preserve">inister and </w:t>
      </w:r>
      <w:r w:rsidR="00176CFD" w:rsidRPr="00176CFD">
        <w:rPr>
          <w:rFonts w:ascii="Arial" w:eastAsiaTheme="minorHAnsi" w:hAnsi="Arial" w:cs="Arial"/>
          <w:sz w:val="20"/>
          <w:bdr w:val="none" w:sz="0" w:space="0" w:color="auto" w:frame="1"/>
          <w:lang w:eastAsia="en-US"/>
        </w:rPr>
        <w:t>C</w:t>
      </w:r>
      <w:r w:rsidR="00F416AF">
        <w:rPr>
          <w:rFonts w:ascii="Arial" w:eastAsiaTheme="minorHAnsi" w:hAnsi="Arial" w:cs="Arial"/>
          <w:sz w:val="20"/>
          <w:bdr w:val="none" w:sz="0" w:space="0" w:color="auto" w:frame="1"/>
          <w:lang w:eastAsia="en-US"/>
        </w:rPr>
        <w:t>abinet</w:t>
      </w:r>
      <w:r w:rsidR="00176CFD" w:rsidRPr="00176CFD">
        <w:rPr>
          <w:rFonts w:ascii="Arial" w:eastAsiaTheme="minorHAnsi" w:hAnsi="Arial" w:cs="Arial"/>
          <w:sz w:val="20"/>
          <w:bdr w:val="none" w:sz="0" w:space="0" w:color="auto" w:frame="1"/>
          <w:lang w:eastAsia="en-US"/>
        </w:rPr>
        <w:t xml:space="preserve"> and </w:t>
      </w:r>
      <w:r w:rsidR="00F416AF">
        <w:rPr>
          <w:rFonts w:ascii="Arial" w:eastAsiaTheme="minorHAnsi" w:hAnsi="Arial" w:cs="Arial"/>
          <w:sz w:val="20"/>
          <w:bdr w:val="none" w:sz="0" w:space="0" w:color="auto" w:frame="1"/>
          <w:lang w:eastAsia="en-US"/>
        </w:rPr>
        <w:t xml:space="preserve">the </w:t>
      </w:r>
      <w:r w:rsidR="00176CFD" w:rsidRPr="00176CFD">
        <w:rPr>
          <w:rFonts w:ascii="Arial" w:eastAsiaTheme="minorHAnsi" w:hAnsi="Arial" w:cs="Arial"/>
          <w:sz w:val="20"/>
          <w:bdr w:val="none" w:sz="0" w:space="0" w:color="auto" w:frame="1"/>
          <w:lang w:eastAsia="en-US"/>
        </w:rPr>
        <w:t xml:space="preserve">APS Commissioner. </w:t>
      </w:r>
    </w:p>
    <w:p w14:paraId="7913923E" w14:textId="731E670A" w:rsidR="00281623" w:rsidRDefault="00F416AF" w:rsidP="00311927">
      <w:pPr>
        <w:numPr>
          <w:ilvl w:val="0"/>
          <w:numId w:val="28"/>
        </w:numPr>
        <w:spacing w:after="160"/>
        <w:ind w:left="714" w:hanging="357"/>
        <w:contextualSpacing/>
        <w:rPr>
          <w:rFonts w:ascii="Arial" w:eastAsiaTheme="minorHAnsi" w:hAnsi="Arial" w:cs="Arial"/>
          <w:sz w:val="20"/>
          <w:bdr w:val="none" w:sz="0" w:space="0" w:color="auto" w:frame="1"/>
          <w:lang w:eastAsia="en-US"/>
        </w:rPr>
      </w:pPr>
      <w:r>
        <w:rPr>
          <w:rFonts w:ascii="Arial" w:eastAsiaTheme="minorHAnsi" w:hAnsi="Arial" w:cs="Arial"/>
          <w:sz w:val="20"/>
          <w:bdr w:val="none" w:sz="0" w:space="0" w:color="auto" w:frame="1"/>
          <w:lang w:eastAsia="en-US"/>
        </w:rPr>
        <w:t>Practical m</w:t>
      </w:r>
      <w:r w:rsidR="00281623" w:rsidRPr="00281623">
        <w:rPr>
          <w:rFonts w:ascii="Arial" w:eastAsiaTheme="minorHAnsi" w:hAnsi="Arial" w:cs="Arial"/>
          <w:sz w:val="20"/>
          <w:bdr w:val="none" w:sz="0" w:space="0" w:color="auto" w:frame="1"/>
          <w:lang w:eastAsia="en-US"/>
        </w:rPr>
        <w:t>echanisms to counteract the</w:t>
      </w:r>
      <w:r w:rsidR="00176CFD" w:rsidRPr="00281623">
        <w:rPr>
          <w:rFonts w:ascii="Arial" w:eastAsiaTheme="minorHAnsi" w:hAnsi="Arial" w:cs="Arial"/>
          <w:sz w:val="20"/>
          <w:bdr w:val="none" w:sz="0" w:space="0" w:color="auto" w:frame="1"/>
          <w:lang w:eastAsia="en-US"/>
        </w:rPr>
        <w:t xml:space="preserve"> </w:t>
      </w:r>
      <w:r>
        <w:rPr>
          <w:rFonts w:ascii="Arial" w:eastAsiaTheme="minorHAnsi" w:hAnsi="Arial" w:cs="Arial"/>
          <w:sz w:val="20"/>
          <w:bdr w:val="none" w:sz="0" w:space="0" w:color="auto" w:frame="1"/>
          <w:lang w:eastAsia="en-US"/>
        </w:rPr>
        <w:t xml:space="preserve">challenges </w:t>
      </w:r>
      <w:r w:rsidRPr="00281623">
        <w:rPr>
          <w:rFonts w:ascii="Arial" w:eastAsiaTheme="minorHAnsi" w:hAnsi="Arial" w:cs="Arial"/>
          <w:sz w:val="20"/>
          <w:bdr w:val="none" w:sz="0" w:space="0" w:color="auto" w:frame="1"/>
          <w:lang w:eastAsia="en-US"/>
        </w:rPr>
        <w:t>mentioned</w:t>
      </w:r>
      <w:r w:rsidRPr="00281623">
        <w:rPr>
          <w:rFonts w:ascii="Arial" w:eastAsiaTheme="minorHAnsi" w:hAnsi="Arial" w:cs="Arial"/>
          <w:sz w:val="20"/>
          <w:bdr w:val="none" w:sz="0" w:space="0" w:color="auto" w:frame="1"/>
          <w:lang w:eastAsia="en-US"/>
        </w:rPr>
        <w:t xml:space="preserve"> </w:t>
      </w:r>
      <w:r>
        <w:rPr>
          <w:rFonts w:ascii="Arial" w:eastAsiaTheme="minorHAnsi" w:hAnsi="Arial" w:cs="Arial"/>
          <w:sz w:val="20"/>
          <w:bdr w:val="none" w:sz="0" w:space="0" w:color="auto" w:frame="1"/>
          <w:lang w:eastAsia="en-US"/>
        </w:rPr>
        <w:t xml:space="preserve">regarding </w:t>
      </w:r>
      <w:r w:rsidR="00176CFD" w:rsidRPr="00281623">
        <w:rPr>
          <w:rFonts w:ascii="Arial" w:eastAsiaTheme="minorHAnsi" w:hAnsi="Arial" w:cs="Arial"/>
          <w:sz w:val="20"/>
          <w:bdr w:val="none" w:sz="0" w:space="0" w:color="auto" w:frame="1"/>
          <w:lang w:eastAsia="en-US"/>
        </w:rPr>
        <w:t xml:space="preserve">Machinery of Government </w:t>
      </w:r>
      <w:r>
        <w:rPr>
          <w:rFonts w:ascii="Arial" w:eastAsiaTheme="minorHAnsi" w:hAnsi="Arial" w:cs="Arial"/>
          <w:sz w:val="20"/>
          <w:bdr w:val="none" w:sz="0" w:space="0" w:color="auto" w:frame="1"/>
          <w:lang w:eastAsia="en-US"/>
        </w:rPr>
        <w:t xml:space="preserve">changes </w:t>
      </w:r>
      <w:r w:rsidR="00281623" w:rsidRPr="00281623">
        <w:rPr>
          <w:rFonts w:ascii="Arial" w:eastAsiaTheme="minorHAnsi" w:hAnsi="Arial" w:cs="Arial"/>
          <w:sz w:val="20"/>
          <w:bdr w:val="none" w:sz="0" w:space="0" w:color="auto" w:frame="1"/>
          <w:lang w:eastAsia="en-US"/>
        </w:rPr>
        <w:t>should be</w:t>
      </w:r>
      <w:r>
        <w:rPr>
          <w:rFonts w:ascii="Arial" w:eastAsiaTheme="minorHAnsi" w:hAnsi="Arial" w:cs="Arial"/>
          <w:sz w:val="20"/>
          <w:bdr w:val="none" w:sz="0" w:space="0" w:color="auto" w:frame="1"/>
          <w:lang w:eastAsia="en-US"/>
        </w:rPr>
        <w:t xml:space="preserve"> identified and</w:t>
      </w:r>
      <w:r w:rsidR="00281623" w:rsidRPr="00281623">
        <w:rPr>
          <w:rFonts w:ascii="Arial" w:eastAsiaTheme="minorHAnsi" w:hAnsi="Arial" w:cs="Arial"/>
          <w:sz w:val="20"/>
          <w:bdr w:val="none" w:sz="0" w:space="0" w:color="auto" w:frame="1"/>
          <w:lang w:eastAsia="en-US"/>
        </w:rPr>
        <w:t xml:space="preserve"> implemented</w:t>
      </w:r>
      <w:r w:rsidR="00176CFD" w:rsidRPr="00281623">
        <w:rPr>
          <w:rFonts w:ascii="Arial" w:eastAsiaTheme="minorHAnsi" w:hAnsi="Arial" w:cs="Arial"/>
          <w:sz w:val="20"/>
          <w:bdr w:val="none" w:sz="0" w:space="0" w:color="auto" w:frame="1"/>
          <w:lang w:eastAsia="en-US"/>
        </w:rPr>
        <w:t xml:space="preserve">. </w:t>
      </w:r>
    </w:p>
    <w:p w14:paraId="7EDE4B35" w14:textId="1C3F3505" w:rsidR="008D65C2" w:rsidRPr="00281623" w:rsidRDefault="00176CFD" w:rsidP="00311927">
      <w:pPr>
        <w:numPr>
          <w:ilvl w:val="0"/>
          <w:numId w:val="28"/>
        </w:numPr>
        <w:spacing w:after="160"/>
        <w:ind w:left="714" w:hanging="357"/>
        <w:contextualSpacing/>
        <w:jc w:val="both"/>
        <w:rPr>
          <w:rFonts w:ascii="Arial" w:hAnsi="Arial" w:cs="Arial"/>
          <w:b/>
          <w:sz w:val="20"/>
        </w:rPr>
      </w:pPr>
      <w:r w:rsidRPr="00281623">
        <w:rPr>
          <w:rFonts w:ascii="Arial" w:eastAsiaTheme="minorHAnsi" w:hAnsi="Arial" w:cs="Arial"/>
          <w:sz w:val="20"/>
          <w:bdr w:val="none" w:sz="0" w:space="0" w:color="auto" w:frame="1"/>
          <w:lang w:eastAsia="en-US"/>
        </w:rPr>
        <w:t xml:space="preserve">The </w:t>
      </w:r>
      <w:r w:rsidR="00F416AF">
        <w:rPr>
          <w:rFonts w:ascii="Arial" w:eastAsiaTheme="minorHAnsi" w:hAnsi="Arial" w:cs="Arial"/>
          <w:sz w:val="20"/>
          <w:bdr w:val="none" w:sz="0" w:space="0" w:color="auto" w:frame="1"/>
          <w:lang w:eastAsia="en-US"/>
        </w:rPr>
        <w:t xml:space="preserve">mooted </w:t>
      </w:r>
      <w:bookmarkStart w:id="0" w:name="_GoBack"/>
      <w:bookmarkEnd w:id="0"/>
      <w:r w:rsidRPr="00281623">
        <w:rPr>
          <w:rFonts w:ascii="Arial" w:eastAsiaTheme="minorHAnsi" w:hAnsi="Arial" w:cs="Arial"/>
          <w:sz w:val="20"/>
          <w:bdr w:val="none" w:sz="0" w:space="0" w:color="auto" w:frame="1"/>
          <w:lang w:eastAsia="en-US"/>
        </w:rPr>
        <w:t>‘professi</w:t>
      </w:r>
      <w:r w:rsidR="00281623" w:rsidRPr="00281623">
        <w:rPr>
          <w:rFonts w:ascii="Arial" w:eastAsiaTheme="minorHAnsi" w:hAnsi="Arial" w:cs="Arial"/>
          <w:sz w:val="20"/>
          <w:bdr w:val="none" w:sz="0" w:space="0" w:color="auto" w:frame="1"/>
          <w:lang w:eastAsia="en-US"/>
        </w:rPr>
        <w:t>ons model’ shows promise, but requires further definition</w:t>
      </w:r>
      <w:r w:rsidR="00F416AF">
        <w:rPr>
          <w:rFonts w:ascii="Arial" w:eastAsiaTheme="minorHAnsi" w:hAnsi="Arial" w:cs="Arial"/>
          <w:sz w:val="20"/>
          <w:bdr w:val="none" w:sz="0" w:space="0" w:color="auto" w:frame="1"/>
          <w:lang w:eastAsia="en-US"/>
        </w:rPr>
        <w:t xml:space="preserve"> before implementation</w:t>
      </w:r>
      <w:r w:rsidR="00281623" w:rsidRPr="00281623">
        <w:rPr>
          <w:rFonts w:ascii="Arial" w:eastAsiaTheme="minorHAnsi" w:hAnsi="Arial" w:cs="Arial"/>
          <w:sz w:val="20"/>
          <w:bdr w:val="none" w:sz="0" w:space="0" w:color="auto" w:frame="1"/>
          <w:lang w:eastAsia="en-US"/>
        </w:rPr>
        <w:t>.</w:t>
      </w:r>
    </w:p>
    <w:sectPr w:rsidR="008D65C2" w:rsidRPr="00281623" w:rsidSect="007A0573">
      <w:headerReference w:type="default" r:id="rId7"/>
      <w:footerReference w:type="default" r:id="rId8"/>
      <w:headerReference w:type="first" r:id="rId9"/>
      <w:pgSz w:w="11906" w:h="16838"/>
      <w:pgMar w:top="680" w:right="907" w:bottom="680" w:left="90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F0CD" w14:textId="77777777" w:rsidR="00623A51" w:rsidRDefault="00623A51" w:rsidP="008B1FE7">
      <w:r>
        <w:separator/>
      </w:r>
    </w:p>
  </w:endnote>
  <w:endnote w:type="continuationSeparator" w:id="0">
    <w:p w14:paraId="34D610B2" w14:textId="77777777" w:rsidR="00623A51" w:rsidRDefault="00623A51" w:rsidP="008B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87895"/>
      <w:docPartObj>
        <w:docPartGallery w:val="Page Numbers (Bottom of Page)"/>
        <w:docPartUnique/>
      </w:docPartObj>
    </w:sdtPr>
    <w:sdtEndPr>
      <w:rPr>
        <w:rFonts w:ascii="Arial" w:hAnsi="Arial" w:cs="Arial"/>
        <w:noProof/>
        <w:sz w:val="20"/>
      </w:rPr>
    </w:sdtEndPr>
    <w:sdtContent>
      <w:p w14:paraId="58BDB048" w14:textId="77777777" w:rsidR="007A0573" w:rsidRPr="007A0573" w:rsidRDefault="007A0573">
        <w:pPr>
          <w:pStyle w:val="Footer"/>
          <w:jc w:val="right"/>
          <w:rPr>
            <w:rFonts w:ascii="Arial" w:hAnsi="Arial" w:cs="Arial"/>
            <w:sz w:val="20"/>
          </w:rPr>
        </w:pPr>
        <w:r w:rsidRPr="007A0573">
          <w:rPr>
            <w:rFonts w:ascii="Arial" w:hAnsi="Arial" w:cs="Arial"/>
            <w:sz w:val="20"/>
          </w:rPr>
          <w:fldChar w:fldCharType="begin"/>
        </w:r>
        <w:r w:rsidRPr="007A0573">
          <w:rPr>
            <w:rFonts w:ascii="Arial" w:hAnsi="Arial" w:cs="Arial"/>
            <w:sz w:val="20"/>
          </w:rPr>
          <w:instrText xml:space="preserve"> PAGE   \* MERGEFORMAT </w:instrText>
        </w:r>
        <w:r w:rsidRPr="007A0573">
          <w:rPr>
            <w:rFonts w:ascii="Arial" w:hAnsi="Arial" w:cs="Arial"/>
            <w:sz w:val="20"/>
          </w:rPr>
          <w:fldChar w:fldCharType="separate"/>
        </w:r>
        <w:r w:rsidR="00281623">
          <w:rPr>
            <w:rFonts w:ascii="Arial" w:hAnsi="Arial" w:cs="Arial"/>
            <w:noProof/>
            <w:sz w:val="20"/>
          </w:rPr>
          <w:t>2</w:t>
        </w:r>
        <w:r w:rsidRPr="007A0573">
          <w:rPr>
            <w:rFonts w:ascii="Arial" w:hAnsi="Arial" w:cs="Arial"/>
            <w:noProof/>
            <w:sz w:val="20"/>
          </w:rPr>
          <w:fldChar w:fldCharType="end"/>
        </w:r>
      </w:p>
    </w:sdtContent>
  </w:sdt>
  <w:p w14:paraId="0020A2C3" w14:textId="77777777" w:rsidR="007A0573" w:rsidRDefault="007A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8260" w14:textId="77777777" w:rsidR="00623A51" w:rsidRDefault="00623A51" w:rsidP="008B1FE7">
      <w:r>
        <w:separator/>
      </w:r>
    </w:p>
  </w:footnote>
  <w:footnote w:type="continuationSeparator" w:id="0">
    <w:p w14:paraId="13C19DE5" w14:textId="77777777" w:rsidR="00623A51" w:rsidRDefault="00623A51" w:rsidP="008B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1EBB" w14:textId="77777777" w:rsidR="008B1FE7" w:rsidRDefault="008B1FE7" w:rsidP="008B1F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7F8D" w14:textId="77777777" w:rsidR="008B1FE7" w:rsidRDefault="008B1FE7" w:rsidP="008B1FE7">
    <w:pPr>
      <w:pStyle w:val="Header"/>
      <w:jc w:val="center"/>
    </w:pPr>
    <w:r>
      <w:rPr>
        <w:noProof/>
        <w:lang w:eastAsia="en-AU"/>
      </w:rPr>
      <w:drawing>
        <wp:inline distT="0" distB="0" distL="0" distR="0" wp14:anchorId="2A0723A8" wp14:editId="6EEFB181">
          <wp:extent cx="658495" cy="6584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AF"/>
    <w:multiLevelType w:val="hybridMultilevel"/>
    <w:tmpl w:val="BE14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65C72"/>
    <w:multiLevelType w:val="hybridMultilevel"/>
    <w:tmpl w:val="294CB7C8"/>
    <w:lvl w:ilvl="0" w:tplc="FFFFFFFF">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B706C0"/>
    <w:multiLevelType w:val="hybridMultilevel"/>
    <w:tmpl w:val="DB5AC2C6"/>
    <w:lvl w:ilvl="0" w:tplc="FFFFFFFF">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5B6663"/>
    <w:multiLevelType w:val="hybridMultilevel"/>
    <w:tmpl w:val="3C38841A"/>
    <w:lvl w:ilvl="0" w:tplc="BD54EBD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2F5389"/>
    <w:multiLevelType w:val="hybridMultilevel"/>
    <w:tmpl w:val="DA044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E946E4"/>
    <w:multiLevelType w:val="hybridMultilevel"/>
    <w:tmpl w:val="8F88F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256B99"/>
    <w:multiLevelType w:val="hybridMultilevel"/>
    <w:tmpl w:val="269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D44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85346"/>
    <w:multiLevelType w:val="hybridMultilevel"/>
    <w:tmpl w:val="87E8745A"/>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4254C5"/>
    <w:multiLevelType w:val="hybridMultilevel"/>
    <w:tmpl w:val="E8F6E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55295"/>
    <w:multiLevelType w:val="hybridMultilevel"/>
    <w:tmpl w:val="B9547A4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11FFC"/>
    <w:multiLevelType w:val="hybridMultilevel"/>
    <w:tmpl w:val="00F04EAA"/>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1F5CA6"/>
    <w:multiLevelType w:val="hybridMultilevel"/>
    <w:tmpl w:val="4CDA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A5452"/>
    <w:multiLevelType w:val="hybridMultilevel"/>
    <w:tmpl w:val="09C8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C4DB6"/>
    <w:multiLevelType w:val="hybridMultilevel"/>
    <w:tmpl w:val="295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02515"/>
    <w:multiLevelType w:val="hybridMultilevel"/>
    <w:tmpl w:val="835E47F6"/>
    <w:lvl w:ilvl="0" w:tplc="3A1A5D2C">
      <w:start w:val="1"/>
      <w:numFmt w:val="bullet"/>
      <w:lvlText w:val=""/>
      <w:lvlJc w:val="left"/>
      <w:pPr>
        <w:ind w:left="360" w:hanging="360"/>
      </w:pPr>
      <w:rPr>
        <w:rFonts w:ascii="Symbol" w:hAnsi="Symbol" w:hint="default"/>
      </w:rPr>
    </w:lvl>
    <w:lvl w:ilvl="1" w:tplc="FE10421A">
      <w:start w:val="1"/>
      <w:numFmt w:val="bullet"/>
      <w:lvlText w:val="o"/>
      <w:lvlJc w:val="left"/>
      <w:pPr>
        <w:ind w:left="1080" w:hanging="360"/>
      </w:pPr>
      <w:rPr>
        <w:rFonts w:ascii="Courier New" w:hAnsi="Courier New" w:hint="default"/>
      </w:rPr>
    </w:lvl>
    <w:lvl w:ilvl="2" w:tplc="571EA132">
      <w:start w:val="1"/>
      <w:numFmt w:val="bullet"/>
      <w:lvlText w:val=""/>
      <w:lvlJc w:val="left"/>
      <w:pPr>
        <w:ind w:left="1800" w:hanging="360"/>
      </w:pPr>
      <w:rPr>
        <w:rFonts w:ascii="Wingdings" w:hAnsi="Wingdings" w:hint="default"/>
      </w:rPr>
    </w:lvl>
    <w:lvl w:ilvl="3" w:tplc="7E90C862">
      <w:start w:val="1"/>
      <w:numFmt w:val="bullet"/>
      <w:lvlText w:val=""/>
      <w:lvlJc w:val="left"/>
      <w:pPr>
        <w:ind w:left="2520" w:hanging="360"/>
      </w:pPr>
      <w:rPr>
        <w:rFonts w:ascii="Symbol" w:hAnsi="Symbol" w:hint="default"/>
      </w:rPr>
    </w:lvl>
    <w:lvl w:ilvl="4" w:tplc="08EA63B6">
      <w:start w:val="1"/>
      <w:numFmt w:val="bullet"/>
      <w:lvlText w:val="o"/>
      <w:lvlJc w:val="left"/>
      <w:pPr>
        <w:ind w:left="3240" w:hanging="360"/>
      </w:pPr>
      <w:rPr>
        <w:rFonts w:ascii="Courier New" w:hAnsi="Courier New" w:hint="default"/>
      </w:rPr>
    </w:lvl>
    <w:lvl w:ilvl="5" w:tplc="AD529698">
      <w:start w:val="1"/>
      <w:numFmt w:val="bullet"/>
      <w:lvlText w:val=""/>
      <w:lvlJc w:val="left"/>
      <w:pPr>
        <w:ind w:left="3960" w:hanging="360"/>
      </w:pPr>
      <w:rPr>
        <w:rFonts w:ascii="Wingdings" w:hAnsi="Wingdings" w:hint="default"/>
      </w:rPr>
    </w:lvl>
    <w:lvl w:ilvl="6" w:tplc="B4AC9CEE">
      <w:start w:val="1"/>
      <w:numFmt w:val="bullet"/>
      <w:lvlText w:val=""/>
      <w:lvlJc w:val="left"/>
      <w:pPr>
        <w:ind w:left="4680" w:hanging="360"/>
      </w:pPr>
      <w:rPr>
        <w:rFonts w:ascii="Symbol" w:hAnsi="Symbol" w:hint="default"/>
      </w:rPr>
    </w:lvl>
    <w:lvl w:ilvl="7" w:tplc="EA705070">
      <w:start w:val="1"/>
      <w:numFmt w:val="bullet"/>
      <w:lvlText w:val="o"/>
      <w:lvlJc w:val="left"/>
      <w:pPr>
        <w:ind w:left="5400" w:hanging="360"/>
      </w:pPr>
      <w:rPr>
        <w:rFonts w:ascii="Courier New" w:hAnsi="Courier New" w:hint="default"/>
      </w:rPr>
    </w:lvl>
    <w:lvl w:ilvl="8" w:tplc="3604C0A4">
      <w:start w:val="1"/>
      <w:numFmt w:val="bullet"/>
      <w:lvlText w:val=""/>
      <w:lvlJc w:val="left"/>
      <w:pPr>
        <w:ind w:left="6120" w:hanging="360"/>
      </w:pPr>
      <w:rPr>
        <w:rFonts w:ascii="Wingdings" w:hAnsi="Wingdings" w:hint="default"/>
      </w:rPr>
    </w:lvl>
  </w:abstractNum>
  <w:abstractNum w:abstractNumId="16" w15:restartNumberingAfterBreak="0">
    <w:nsid w:val="4D561CE0"/>
    <w:multiLevelType w:val="hybridMultilevel"/>
    <w:tmpl w:val="C50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310C9"/>
    <w:multiLevelType w:val="hybridMultilevel"/>
    <w:tmpl w:val="33223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6A4693"/>
    <w:multiLevelType w:val="hybridMultilevel"/>
    <w:tmpl w:val="5FBC457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247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67EAC"/>
    <w:multiLevelType w:val="hybridMultilevel"/>
    <w:tmpl w:val="D20A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C11AA3"/>
    <w:multiLevelType w:val="hybridMultilevel"/>
    <w:tmpl w:val="1A767682"/>
    <w:lvl w:ilvl="0" w:tplc="FFFFFFFF">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B63B45"/>
    <w:multiLevelType w:val="hybridMultilevel"/>
    <w:tmpl w:val="B10455EC"/>
    <w:lvl w:ilvl="0" w:tplc="BD54EBD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5A57F6"/>
    <w:multiLevelType w:val="hybridMultilevel"/>
    <w:tmpl w:val="55DC500C"/>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E05CC5"/>
    <w:multiLevelType w:val="hybridMultilevel"/>
    <w:tmpl w:val="6834EE66"/>
    <w:lvl w:ilvl="0" w:tplc="87BA8A28">
      <w:start w:val="1"/>
      <w:numFmt w:val="bullet"/>
      <w:lvlText w:val=""/>
      <w:lvlJc w:val="left"/>
      <w:pPr>
        <w:ind w:left="360" w:hanging="360"/>
      </w:pPr>
      <w:rPr>
        <w:rFonts w:ascii="Symbol" w:hAnsi="Symbol" w:hint="default"/>
      </w:rPr>
    </w:lvl>
    <w:lvl w:ilvl="1" w:tplc="AA68E176">
      <w:start w:val="1"/>
      <w:numFmt w:val="lowerLetter"/>
      <w:lvlText w:val="%2."/>
      <w:lvlJc w:val="left"/>
      <w:pPr>
        <w:ind w:left="1080" w:hanging="360"/>
      </w:pPr>
    </w:lvl>
    <w:lvl w:ilvl="2" w:tplc="02A0FCAE">
      <w:start w:val="1"/>
      <w:numFmt w:val="lowerRoman"/>
      <w:lvlText w:val="%3."/>
      <w:lvlJc w:val="right"/>
      <w:pPr>
        <w:ind w:left="1800" w:hanging="180"/>
      </w:pPr>
    </w:lvl>
    <w:lvl w:ilvl="3" w:tplc="39C0DB3C">
      <w:start w:val="1"/>
      <w:numFmt w:val="decimal"/>
      <w:lvlText w:val="%4."/>
      <w:lvlJc w:val="left"/>
      <w:pPr>
        <w:ind w:left="2520" w:hanging="360"/>
      </w:pPr>
    </w:lvl>
    <w:lvl w:ilvl="4" w:tplc="0A8637BA">
      <w:start w:val="1"/>
      <w:numFmt w:val="lowerLetter"/>
      <w:lvlText w:val="%5."/>
      <w:lvlJc w:val="left"/>
      <w:pPr>
        <w:ind w:left="3240" w:hanging="360"/>
      </w:pPr>
    </w:lvl>
    <w:lvl w:ilvl="5" w:tplc="6728FB3E">
      <w:start w:val="1"/>
      <w:numFmt w:val="lowerRoman"/>
      <w:lvlText w:val="%6."/>
      <w:lvlJc w:val="right"/>
      <w:pPr>
        <w:ind w:left="3960" w:hanging="180"/>
      </w:pPr>
    </w:lvl>
    <w:lvl w:ilvl="6" w:tplc="1BB44456">
      <w:start w:val="1"/>
      <w:numFmt w:val="decimal"/>
      <w:lvlText w:val="%7."/>
      <w:lvlJc w:val="left"/>
      <w:pPr>
        <w:ind w:left="4680" w:hanging="360"/>
      </w:pPr>
    </w:lvl>
    <w:lvl w:ilvl="7" w:tplc="19DC8F3C">
      <w:start w:val="1"/>
      <w:numFmt w:val="lowerLetter"/>
      <w:lvlText w:val="%8."/>
      <w:lvlJc w:val="left"/>
      <w:pPr>
        <w:ind w:left="5400" w:hanging="360"/>
      </w:pPr>
    </w:lvl>
    <w:lvl w:ilvl="8" w:tplc="56DEEE66">
      <w:start w:val="1"/>
      <w:numFmt w:val="lowerRoman"/>
      <w:lvlText w:val="%9."/>
      <w:lvlJc w:val="right"/>
      <w:pPr>
        <w:ind w:left="6120" w:hanging="180"/>
      </w:pPr>
    </w:lvl>
  </w:abstractNum>
  <w:abstractNum w:abstractNumId="25" w15:restartNumberingAfterBreak="0">
    <w:nsid w:val="752A28F0"/>
    <w:multiLevelType w:val="hybridMultilevel"/>
    <w:tmpl w:val="C366C5CC"/>
    <w:lvl w:ilvl="0" w:tplc="FFFFFFFF">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99773B"/>
    <w:multiLevelType w:val="hybridMultilevel"/>
    <w:tmpl w:val="EB4C4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302EDF"/>
    <w:multiLevelType w:val="hybridMultilevel"/>
    <w:tmpl w:val="9E5810F6"/>
    <w:lvl w:ilvl="0" w:tplc="D9E274B2">
      <w:start w:val="1"/>
      <w:numFmt w:val="bullet"/>
      <w:lvlText w:val=""/>
      <w:lvlJc w:val="left"/>
      <w:pPr>
        <w:ind w:left="360" w:hanging="360"/>
      </w:pPr>
      <w:rPr>
        <w:rFonts w:ascii="Symbol" w:hAnsi="Symbol" w:hint="default"/>
      </w:rPr>
    </w:lvl>
    <w:lvl w:ilvl="1" w:tplc="73422FCC">
      <w:start w:val="1"/>
      <w:numFmt w:val="bullet"/>
      <w:lvlText w:val="o"/>
      <w:lvlJc w:val="left"/>
      <w:pPr>
        <w:ind w:left="1080" w:hanging="360"/>
      </w:pPr>
      <w:rPr>
        <w:rFonts w:ascii="Courier New" w:hAnsi="Courier New" w:hint="default"/>
      </w:rPr>
    </w:lvl>
    <w:lvl w:ilvl="2" w:tplc="23B657E4">
      <w:start w:val="1"/>
      <w:numFmt w:val="bullet"/>
      <w:lvlText w:val=""/>
      <w:lvlJc w:val="left"/>
      <w:pPr>
        <w:ind w:left="1800" w:hanging="360"/>
      </w:pPr>
      <w:rPr>
        <w:rFonts w:ascii="Wingdings" w:hAnsi="Wingdings" w:hint="default"/>
      </w:rPr>
    </w:lvl>
    <w:lvl w:ilvl="3" w:tplc="5FC2122A">
      <w:start w:val="1"/>
      <w:numFmt w:val="bullet"/>
      <w:lvlText w:val=""/>
      <w:lvlJc w:val="left"/>
      <w:pPr>
        <w:ind w:left="2520" w:hanging="360"/>
      </w:pPr>
      <w:rPr>
        <w:rFonts w:ascii="Symbol" w:hAnsi="Symbol" w:hint="default"/>
      </w:rPr>
    </w:lvl>
    <w:lvl w:ilvl="4" w:tplc="456A7B3E">
      <w:start w:val="1"/>
      <w:numFmt w:val="bullet"/>
      <w:lvlText w:val="o"/>
      <w:lvlJc w:val="left"/>
      <w:pPr>
        <w:ind w:left="3240" w:hanging="360"/>
      </w:pPr>
      <w:rPr>
        <w:rFonts w:ascii="Courier New" w:hAnsi="Courier New" w:hint="default"/>
      </w:rPr>
    </w:lvl>
    <w:lvl w:ilvl="5" w:tplc="88406102">
      <w:start w:val="1"/>
      <w:numFmt w:val="bullet"/>
      <w:lvlText w:val=""/>
      <w:lvlJc w:val="left"/>
      <w:pPr>
        <w:ind w:left="3960" w:hanging="360"/>
      </w:pPr>
      <w:rPr>
        <w:rFonts w:ascii="Wingdings" w:hAnsi="Wingdings" w:hint="default"/>
      </w:rPr>
    </w:lvl>
    <w:lvl w:ilvl="6" w:tplc="07EEA568">
      <w:start w:val="1"/>
      <w:numFmt w:val="bullet"/>
      <w:lvlText w:val=""/>
      <w:lvlJc w:val="left"/>
      <w:pPr>
        <w:ind w:left="4680" w:hanging="360"/>
      </w:pPr>
      <w:rPr>
        <w:rFonts w:ascii="Symbol" w:hAnsi="Symbol" w:hint="default"/>
      </w:rPr>
    </w:lvl>
    <w:lvl w:ilvl="7" w:tplc="FE268DD2">
      <w:start w:val="1"/>
      <w:numFmt w:val="bullet"/>
      <w:lvlText w:val="o"/>
      <w:lvlJc w:val="left"/>
      <w:pPr>
        <w:ind w:left="5400" w:hanging="360"/>
      </w:pPr>
      <w:rPr>
        <w:rFonts w:ascii="Courier New" w:hAnsi="Courier New" w:hint="default"/>
      </w:rPr>
    </w:lvl>
    <w:lvl w:ilvl="8" w:tplc="335CD214">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14"/>
  </w:num>
  <w:num w:numId="4">
    <w:abstractNumId w:val="7"/>
  </w:num>
  <w:num w:numId="5">
    <w:abstractNumId w:val="16"/>
  </w:num>
  <w:num w:numId="6">
    <w:abstractNumId w:val="19"/>
  </w:num>
  <w:num w:numId="7">
    <w:abstractNumId w:val="24"/>
  </w:num>
  <w:num w:numId="8">
    <w:abstractNumId w:val="25"/>
  </w:num>
  <w:num w:numId="9">
    <w:abstractNumId w:val="13"/>
  </w:num>
  <w:num w:numId="10">
    <w:abstractNumId w:val="20"/>
  </w:num>
  <w:num w:numId="11">
    <w:abstractNumId w:val="27"/>
  </w:num>
  <w:num w:numId="12">
    <w:abstractNumId w:val="4"/>
  </w:num>
  <w:num w:numId="13">
    <w:abstractNumId w:val="9"/>
  </w:num>
  <w:num w:numId="14">
    <w:abstractNumId w:val="17"/>
  </w:num>
  <w:num w:numId="15">
    <w:abstractNumId w:val="18"/>
  </w:num>
  <w:num w:numId="16">
    <w:abstractNumId w:val="10"/>
  </w:num>
  <w:num w:numId="17">
    <w:abstractNumId w:val="12"/>
  </w:num>
  <w:num w:numId="18">
    <w:abstractNumId w:val="11"/>
  </w:num>
  <w:num w:numId="19">
    <w:abstractNumId w:val="8"/>
  </w:num>
  <w:num w:numId="20">
    <w:abstractNumId w:val="23"/>
  </w:num>
  <w:num w:numId="21">
    <w:abstractNumId w:val="15"/>
  </w:num>
  <w:num w:numId="22">
    <w:abstractNumId w:val="1"/>
  </w:num>
  <w:num w:numId="23">
    <w:abstractNumId w:val="2"/>
  </w:num>
  <w:num w:numId="24">
    <w:abstractNumId w:val="21"/>
  </w:num>
  <w:num w:numId="25">
    <w:abstractNumId w:val="5"/>
  </w:num>
  <w:num w:numId="26">
    <w:abstractNumId w:val="0"/>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7"/>
    <w:rsid w:val="00121F5D"/>
    <w:rsid w:val="00176CFD"/>
    <w:rsid w:val="001C29FE"/>
    <w:rsid w:val="00281623"/>
    <w:rsid w:val="00311927"/>
    <w:rsid w:val="00410A27"/>
    <w:rsid w:val="005219B5"/>
    <w:rsid w:val="00541913"/>
    <w:rsid w:val="005E0A2A"/>
    <w:rsid w:val="00623A51"/>
    <w:rsid w:val="00666CD8"/>
    <w:rsid w:val="00716F44"/>
    <w:rsid w:val="007A0573"/>
    <w:rsid w:val="008B1FE7"/>
    <w:rsid w:val="008C1E34"/>
    <w:rsid w:val="008D65C2"/>
    <w:rsid w:val="00974778"/>
    <w:rsid w:val="00D8678F"/>
    <w:rsid w:val="00E67471"/>
    <w:rsid w:val="00E723F3"/>
    <w:rsid w:val="00F416AF"/>
    <w:rsid w:val="00F43141"/>
    <w:rsid w:val="00FE3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0414"/>
  <w15:chartTrackingRefBased/>
  <w15:docId w15:val="{FDE674E2-30F8-445B-9758-7C4EEA6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FE7"/>
    <w:pPr>
      <w:spacing w:after="0" w:line="240" w:lineRule="auto"/>
    </w:pPr>
    <w:rPr>
      <w:rFonts w:eastAsiaTheme="minorEastAsia"/>
      <w:sz w:val="24"/>
      <w:szCs w:val="24"/>
      <w:lang w:eastAsia="ja-JP"/>
    </w:rPr>
  </w:style>
  <w:style w:type="paragraph" w:styleId="Heading2">
    <w:name w:val="heading 2"/>
    <w:basedOn w:val="Normal"/>
    <w:next w:val="Normal"/>
    <w:link w:val="Heading2Char"/>
    <w:uiPriority w:val="9"/>
    <w:semiHidden/>
    <w:unhideWhenUsed/>
    <w:qFormat/>
    <w:rsid w:val="00410A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0A2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10A27"/>
    <w:pPr>
      <w:keepNext/>
      <w:keepLines/>
      <w:spacing w:before="80" w:line="264" w:lineRule="auto"/>
      <w:outlineLvl w:val="4"/>
    </w:pPr>
    <w:rPr>
      <w:rFonts w:asciiTheme="majorHAnsi" w:eastAsiaTheme="majorEastAsia" w:hAnsiTheme="majorHAnsi" w:cstheme="majorBidi"/>
      <w:i/>
      <w:iCs/>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FE7"/>
    <w:pPr>
      <w:tabs>
        <w:tab w:val="center" w:pos="4513"/>
        <w:tab w:val="right" w:pos="9026"/>
      </w:tabs>
    </w:pPr>
  </w:style>
  <w:style w:type="character" w:customStyle="1" w:styleId="HeaderChar">
    <w:name w:val="Header Char"/>
    <w:basedOn w:val="DefaultParagraphFont"/>
    <w:link w:val="Header"/>
    <w:uiPriority w:val="99"/>
    <w:rsid w:val="008B1FE7"/>
    <w:rPr>
      <w:rFonts w:eastAsiaTheme="minorEastAsia"/>
      <w:sz w:val="24"/>
      <w:szCs w:val="24"/>
      <w:lang w:eastAsia="ja-JP"/>
    </w:rPr>
  </w:style>
  <w:style w:type="paragraph" w:styleId="Footer">
    <w:name w:val="footer"/>
    <w:basedOn w:val="Normal"/>
    <w:link w:val="FooterChar"/>
    <w:uiPriority w:val="99"/>
    <w:unhideWhenUsed/>
    <w:rsid w:val="008B1FE7"/>
    <w:pPr>
      <w:tabs>
        <w:tab w:val="center" w:pos="4513"/>
        <w:tab w:val="right" w:pos="9026"/>
      </w:tabs>
    </w:pPr>
  </w:style>
  <w:style w:type="character" w:customStyle="1" w:styleId="FooterChar">
    <w:name w:val="Footer Char"/>
    <w:basedOn w:val="DefaultParagraphFont"/>
    <w:link w:val="Footer"/>
    <w:uiPriority w:val="99"/>
    <w:rsid w:val="008B1FE7"/>
    <w:rPr>
      <w:rFonts w:eastAsiaTheme="minorEastAsia"/>
      <w:sz w:val="24"/>
      <w:szCs w:val="24"/>
      <w:lang w:eastAsia="ja-JP"/>
    </w:rPr>
  </w:style>
  <w:style w:type="paragraph" w:styleId="ListParagraph">
    <w:name w:val="List Paragraph"/>
    <w:basedOn w:val="Normal"/>
    <w:uiPriority w:val="34"/>
    <w:qFormat/>
    <w:rsid w:val="00410A27"/>
    <w:pPr>
      <w:ind w:left="720"/>
      <w:contextualSpacing/>
    </w:pPr>
  </w:style>
  <w:style w:type="character" w:customStyle="1" w:styleId="Heading5Char">
    <w:name w:val="Heading 5 Char"/>
    <w:basedOn w:val="DefaultParagraphFont"/>
    <w:link w:val="Heading5"/>
    <w:uiPriority w:val="9"/>
    <w:semiHidden/>
    <w:rsid w:val="00410A27"/>
    <w:rPr>
      <w:rFonts w:asciiTheme="majorHAnsi" w:eastAsiaTheme="majorEastAsia" w:hAnsiTheme="majorHAnsi" w:cstheme="majorBidi"/>
      <w:i/>
      <w:iCs/>
      <w:color w:val="000000" w:themeColor="text1"/>
    </w:rPr>
  </w:style>
  <w:style w:type="character" w:customStyle="1" w:styleId="Heading3Char">
    <w:name w:val="Heading 3 Char"/>
    <w:basedOn w:val="DefaultParagraphFont"/>
    <w:link w:val="Heading3"/>
    <w:uiPriority w:val="9"/>
    <w:semiHidden/>
    <w:rsid w:val="00410A27"/>
    <w:rPr>
      <w:rFonts w:asciiTheme="majorHAnsi" w:eastAsiaTheme="majorEastAsia" w:hAnsiTheme="majorHAnsi" w:cstheme="majorBidi"/>
      <w:color w:val="1F4D78" w:themeColor="accent1" w:themeShade="7F"/>
      <w:sz w:val="24"/>
      <w:szCs w:val="24"/>
      <w:lang w:eastAsia="ja-JP"/>
    </w:rPr>
  </w:style>
  <w:style w:type="character" w:customStyle="1" w:styleId="Heading2Char">
    <w:name w:val="Heading 2 Char"/>
    <w:basedOn w:val="DefaultParagraphFont"/>
    <w:link w:val="Heading2"/>
    <w:uiPriority w:val="9"/>
    <w:semiHidden/>
    <w:rsid w:val="00410A27"/>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rsid w:val="001C29FE"/>
    <w:pPr>
      <w:spacing w:before="240" w:after="0" w:line="240" w:lineRule="auto"/>
    </w:pPr>
    <w:rPr>
      <w:rFonts w:eastAsia="Times New Roman" w:cs="Times New Roman"/>
      <w:color w:val="000000" w:themeColor="text1"/>
      <w:sz w:val="2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9FE"/>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1C29FE"/>
    <w:pPr>
      <w:spacing w:before="240" w:after="240"/>
    </w:pPr>
    <w:rPr>
      <w:rFonts w:eastAsiaTheme="minorHAnsi"/>
      <w:color w:val="000000" w:themeColor="text1"/>
      <w:sz w:val="20"/>
      <w:szCs w:val="20"/>
      <w:lang w:eastAsia="en-US"/>
    </w:rPr>
  </w:style>
  <w:style w:type="character" w:customStyle="1" w:styleId="CommentTextChar">
    <w:name w:val="Comment Text Char"/>
    <w:basedOn w:val="DefaultParagraphFont"/>
    <w:link w:val="CommentText"/>
    <w:uiPriority w:val="99"/>
    <w:rsid w:val="001C29FE"/>
    <w:rPr>
      <w:color w:val="000000" w:themeColor="text1"/>
      <w:sz w:val="20"/>
      <w:szCs w:val="20"/>
    </w:rPr>
  </w:style>
  <w:style w:type="paragraph" w:styleId="FootnoteText">
    <w:name w:val="footnote text"/>
    <w:basedOn w:val="Normal"/>
    <w:link w:val="FootnoteTextChar"/>
    <w:uiPriority w:val="99"/>
    <w:semiHidden/>
    <w:unhideWhenUsed/>
    <w:rsid w:val="001C29FE"/>
    <w:rPr>
      <w:rFonts w:eastAsiaTheme="minorHAnsi"/>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1C29FE"/>
    <w:rPr>
      <w:color w:val="000000" w:themeColor="text1"/>
      <w:sz w:val="20"/>
      <w:szCs w:val="20"/>
    </w:rPr>
  </w:style>
  <w:style w:type="character" w:styleId="FootnoteReference">
    <w:name w:val="footnote reference"/>
    <w:basedOn w:val="DefaultParagraphFont"/>
    <w:uiPriority w:val="99"/>
    <w:semiHidden/>
    <w:unhideWhenUsed/>
    <w:rsid w:val="001C29FE"/>
    <w:rPr>
      <w:vertAlign w:val="superscript"/>
    </w:rPr>
  </w:style>
  <w:style w:type="table" w:customStyle="1" w:styleId="TableGrid1">
    <w:name w:val="Table Grid1"/>
    <w:basedOn w:val="TableNormal"/>
    <w:next w:val="TableGrid"/>
    <w:rsid w:val="00F43141"/>
    <w:pPr>
      <w:spacing w:before="240" w:after="0" w:line="240" w:lineRule="auto"/>
    </w:pPr>
    <w:rPr>
      <w:rFonts w:eastAsia="Times New Roman" w:cs="Times New Roman"/>
      <w:color w:val="000000"/>
      <w:sz w:val="2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65C2"/>
    <w:pPr>
      <w:spacing w:before="240" w:after="0" w:line="240" w:lineRule="auto"/>
    </w:pPr>
    <w:rPr>
      <w:rFonts w:eastAsia="Times New Roman" w:cs="Times New Roman"/>
      <w:color w:val="000000"/>
      <w:sz w:val="2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DOC19-444901</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17F48D5-8646-48F5-91A5-5EAFAEE2AC1F}"/>
</file>

<file path=customXml/itemProps2.xml><?xml version="1.0" encoding="utf-8"?>
<ds:datastoreItem xmlns:ds="http://schemas.openxmlformats.org/officeDocument/2006/customXml" ds:itemID="{59F36FD2-12EB-4D67-A4F4-F2CE169651DF}"/>
</file>

<file path=customXml/itemProps3.xml><?xml version="1.0" encoding="utf-8"?>
<ds:datastoreItem xmlns:ds="http://schemas.openxmlformats.org/officeDocument/2006/customXml" ds:itemID="{DA0FE586-B700-4106-AF02-D4E5DD7B4069}"/>
</file>

<file path=docProps/app.xml><?xml version="1.0" encoding="utf-8"?>
<Properties xmlns="http://schemas.openxmlformats.org/officeDocument/2006/extended-properties" xmlns:vt="http://schemas.openxmlformats.org/officeDocument/2006/docPropsVTypes">
  <Template>Normal.dotm</Template>
  <TotalTime>137</TotalTime>
  <Pages>2</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dc:creator>
  <cp:keywords/>
  <dc:description/>
  <cp:lastModifiedBy>John Byron</cp:lastModifiedBy>
  <cp:revision>6</cp:revision>
  <cp:lastPrinted>2019-05-02T06:02:00Z</cp:lastPrinted>
  <dcterms:created xsi:type="dcterms:W3CDTF">2019-05-01T04:29:00Z</dcterms:created>
  <dcterms:modified xsi:type="dcterms:W3CDTF">2019-05-02T06:29:00Z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2019-12-09T15:22:22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