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22A55" w14:textId="77777777" w:rsidR="009C31AE" w:rsidRDefault="004D1386">
      <w:r>
        <w:t>Dear Review Panel</w:t>
      </w:r>
    </w:p>
    <w:p w14:paraId="494EBFC4" w14:textId="77777777" w:rsidR="004D1386" w:rsidRDefault="004D1386"/>
    <w:p w14:paraId="6D1FA794" w14:textId="77777777" w:rsidR="00EC36BD" w:rsidRDefault="004D1386">
      <w:r>
        <w:t xml:space="preserve">Thank you for the opportunity to contribute to the Independent Review of the Australian Public Service. </w:t>
      </w:r>
      <w:r w:rsidR="00371CDC">
        <w:t xml:space="preserve">I know many fellow current and former public servants will have made submissions about how the service could be improved, and I join them in </w:t>
      </w:r>
      <w:r w:rsidR="00EC36BD">
        <w:t xml:space="preserve">many of their concerns. However, I would like to use my submission to propose one idea: a </w:t>
      </w:r>
      <w:r w:rsidR="006C3285">
        <w:t>‘</w:t>
      </w:r>
      <w:r w:rsidR="00EC36BD">
        <w:t>Citizen’s Charter</w:t>
      </w:r>
      <w:r w:rsidR="006C3285">
        <w:t>’</w:t>
      </w:r>
      <w:r w:rsidR="00EC36BD">
        <w:t>.</w:t>
      </w:r>
    </w:p>
    <w:p w14:paraId="726CCFC0" w14:textId="77777777" w:rsidR="00EC36BD" w:rsidRDefault="00EC36BD"/>
    <w:p w14:paraId="536AE3AC" w14:textId="77777777" w:rsidR="00F02A2D" w:rsidRDefault="00EC36BD">
      <w:r>
        <w:t xml:space="preserve">More so than ever, people see the public service as not merely serving the Government of the day </w:t>
      </w:r>
      <w:r w:rsidR="006C3285">
        <w:t xml:space="preserve">but as serving the community. Medicare, student support, pensions and passports are just some of the common interactions Australians have with the public service. And, while </w:t>
      </w:r>
      <w:r w:rsidR="00743007">
        <w:t>section 13 of the</w:t>
      </w:r>
      <w:r w:rsidR="006C3285">
        <w:t xml:space="preserve"> </w:t>
      </w:r>
      <w:r w:rsidR="006C3285">
        <w:rPr>
          <w:i/>
        </w:rPr>
        <w:t xml:space="preserve">Australian Public Service Act </w:t>
      </w:r>
      <w:r w:rsidR="006C3285">
        <w:t xml:space="preserve">incorporates a </w:t>
      </w:r>
      <w:r w:rsidR="00743007">
        <w:t>‘Code of Conduct’</w:t>
      </w:r>
      <w:r w:rsidR="006C3285">
        <w:t xml:space="preserve">, </w:t>
      </w:r>
      <w:r w:rsidR="00743007">
        <w:t xml:space="preserve">I feel that a Citizen’s Charter would be a more positive, citizen-centric document that could serve as the ‘mirror’ to the APS Values. The Code imposes duties on public </w:t>
      </w:r>
      <w:r w:rsidR="0034148B">
        <w:t>servants,</w:t>
      </w:r>
      <w:r w:rsidR="00743007">
        <w:t xml:space="preserve"> but it is not an empo</w:t>
      </w:r>
      <w:r w:rsidR="0034148B">
        <w:t xml:space="preserve">wering document for Australians. </w:t>
      </w:r>
    </w:p>
    <w:p w14:paraId="46AD1F1E" w14:textId="77777777" w:rsidR="00F02A2D" w:rsidRDefault="00F02A2D"/>
    <w:p w14:paraId="7A8F8F5F" w14:textId="77777777" w:rsidR="00743007" w:rsidRDefault="0034148B">
      <w:r>
        <w:t>For example, the Code</w:t>
      </w:r>
      <w:r w:rsidR="00617475">
        <w:t xml:space="preserve"> says that public servants must ‘</w:t>
      </w:r>
      <w:r w:rsidR="00617475" w:rsidRPr="00617475">
        <w:t>behave honestly and with integrity in connection with APS employment</w:t>
      </w:r>
      <w:r w:rsidR="00617475">
        <w:t>’, a Citizen’s Charter could say ‘You have the right to be told the truth when interacting with the public service’. Where the Code requires public servants ‘</w:t>
      </w:r>
      <w:r w:rsidR="00617475" w:rsidRPr="00617475">
        <w:t>when acting in connection with APS employment</w:t>
      </w:r>
      <w:r w:rsidR="00617475">
        <w:t>’ to ‘</w:t>
      </w:r>
      <w:r w:rsidR="00617475" w:rsidRPr="00617475">
        <w:t>treat everyone with respect and courtesy, and without harassment</w:t>
      </w:r>
      <w:r w:rsidR="00617475">
        <w:t xml:space="preserve">’ this could be reflected in a power right: ‘You have the right to be treated equally </w:t>
      </w:r>
      <w:r w:rsidR="00F02A2D">
        <w:t>and to not be discriminated against in your dealings with the public service’.</w:t>
      </w:r>
    </w:p>
    <w:p w14:paraId="707C28AB" w14:textId="77777777" w:rsidR="00F02A2D" w:rsidRDefault="00F02A2D"/>
    <w:p w14:paraId="66311D62" w14:textId="77777777" w:rsidR="00F02A2D" w:rsidRDefault="00F02A2D">
      <w:r>
        <w:t>The Charter should not be limited to issues dealt with in the Code, though. It could also include a right to be treated with dignity and respect when seeking or</w:t>
      </w:r>
      <w:r w:rsidR="00F84CFB">
        <w:t xml:space="preserve"> receiving a service from government (e.g. welfare or health service); a right to transparency in decision-making and timely provision of information; a right to seek employment in the public service without fear of discrimination. It could also include rights to just treatment for individuals the subject to investigation</w:t>
      </w:r>
      <w:r w:rsidR="007324E1">
        <w:t xml:space="preserve"> and a right to compensation for defective administration or improper or unethical treatment.</w:t>
      </w:r>
    </w:p>
    <w:p w14:paraId="05411CC9" w14:textId="77777777" w:rsidR="00743007" w:rsidRDefault="00743007"/>
    <w:p w14:paraId="2DF9F8E1" w14:textId="77777777" w:rsidR="00743007" w:rsidRDefault="00F02A2D">
      <w:r>
        <w:t xml:space="preserve">This idea is not new. The Australian Tax Office already has a </w:t>
      </w:r>
      <w:r w:rsidR="007324E1">
        <w:t>“Tax-payers’ Charter” and there is a “</w:t>
      </w:r>
      <w:r w:rsidR="007324E1" w:rsidRPr="007324E1">
        <w:t>Charter of Care Recipients' Rights and Responsibilities for Home Care</w:t>
      </w:r>
      <w:r w:rsidR="007324E1">
        <w:t>.”</w:t>
      </w:r>
      <w:r w:rsidR="003916DE">
        <w:rPr>
          <w:rStyle w:val="EndnoteReference"/>
        </w:rPr>
        <w:endnoteReference w:id="1"/>
      </w:r>
      <w:r w:rsidR="007324E1">
        <w:t xml:space="preserve"> However, there is not a whole of government statement. More importantly, many of these charters are not in legislation and, therefore, </w:t>
      </w:r>
      <w:r w:rsidR="00AC1B7A">
        <w:t>likely to be unenforceable.</w:t>
      </w:r>
    </w:p>
    <w:p w14:paraId="69CD8981" w14:textId="77777777" w:rsidR="00AC1B7A" w:rsidRDefault="00AC1B7A"/>
    <w:p w14:paraId="0D211BCB" w14:textId="77777777" w:rsidR="00AC1B7A" w:rsidRDefault="00AC1B7A">
      <w:r>
        <w:t xml:space="preserve">While the idea of a legislated Citizen’s Charter might concern some officials or Ministers, many of the ‘rights’ listed above are already provided for in existing legislation or policy. For example, the </w:t>
      </w:r>
      <w:r w:rsidRPr="00AC1B7A">
        <w:t>Scheme for Compensation for Detriment caused by Defective Administration</w:t>
      </w:r>
      <w:r>
        <w:t xml:space="preserve"> (CDDA Scheme) provides </w:t>
      </w:r>
      <w:r w:rsidRPr="00AC1B7A">
        <w:t>a mechanism for non-corporate Commonwealth entities (NCEs) to compensate persons who have experienced detriment as a result of a NCE’s defective actions or inaction</w:t>
      </w:r>
      <w:r>
        <w:t>.</w:t>
      </w:r>
      <w:r>
        <w:rPr>
          <w:rStyle w:val="EndnoteReference"/>
        </w:rPr>
        <w:endnoteReference w:id="2"/>
      </w:r>
      <w:r>
        <w:t xml:space="preserve"> Rights to transparency in decision making and information can be fou</w:t>
      </w:r>
      <w:r w:rsidR="0044044F">
        <w:t>nd in several Commonwealth laws,</w:t>
      </w:r>
      <w:r w:rsidR="003916DE">
        <w:rPr>
          <w:rStyle w:val="EndnoteReference"/>
        </w:rPr>
        <w:endnoteReference w:id="3"/>
      </w:r>
      <w:r w:rsidR="0044044F">
        <w:t xml:space="preserve"> while Government agencies are already meant to be bound by the ‘Model Litigant Obligations’.</w:t>
      </w:r>
      <w:r w:rsidR="00DA282B">
        <w:rPr>
          <w:rStyle w:val="EndnoteReference"/>
        </w:rPr>
        <w:endnoteReference w:id="4"/>
      </w:r>
      <w:r w:rsidR="0044044F">
        <w:t xml:space="preserve"> General non-discrimination law provides the basis for a right to equal treatment and access to services. </w:t>
      </w:r>
    </w:p>
    <w:p w14:paraId="4A33ECDF" w14:textId="77777777" w:rsidR="0044044F" w:rsidRDefault="0044044F"/>
    <w:p w14:paraId="451314B5" w14:textId="77777777" w:rsidR="0044044F" w:rsidRDefault="0044044F">
      <w:r>
        <w:lastRenderedPageBreak/>
        <w:t xml:space="preserve">However, a Charter shouldn’t </w:t>
      </w:r>
      <w:r w:rsidR="00EB7806">
        <w:t>just</w:t>
      </w:r>
      <w:r>
        <w:t xml:space="preserve"> be a symbolic document or a mere collation of existing, general provisions. It </w:t>
      </w:r>
      <w:r w:rsidR="003916DE">
        <w:t xml:space="preserve">could provide an opportunity to enshrine </w:t>
      </w:r>
      <w:r w:rsidR="00EB7806">
        <w:t xml:space="preserve">a right of </w:t>
      </w:r>
      <w:r w:rsidR="003916DE">
        <w:t>community involvement in decision-making</w:t>
      </w:r>
      <w:r w:rsidR="009373D0">
        <w:t xml:space="preserve"> –</w:t>
      </w:r>
      <w:r w:rsidR="00EB7806">
        <w:rPr>
          <w:rStyle w:val="EndnoteReference"/>
        </w:rPr>
        <w:endnoteReference w:id="5"/>
      </w:r>
      <w:r w:rsidR="009373D0">
        <w:t xml:space="preserve"> especially where policies will affect particular groups or communities (e.g. Aboriginal or Torres Strait Islander communities, individuals with specific disabilities,</w:t>
      </w:r>
      <w:r w:rsidR="008467FC">
        <w:rPr>
          <w:rStyle w:val="EndnoteReference"/>
        </w:rPr>
        <w:endnoteReference w:id="6"/>
      </w:r>
      <w:r w:rsidR="009373D0">
        <w:t xml:space="preserve"> people receiving a type of welfare payment)</w:t>
      </w:r>
      <w:r w:rsidR="00EB7806">
        <w:t>. It</w:t>
      </w:r>
      <w:r w:rsidR="009373D0">
        <w:t xml:space="preserve"> </w:t>
      </w:r>
      <w:r>
        <w:t xml:space="preserve">should provide a clear mechanism for lodging complaints (e.g. to the agency or via the Ombudsman) and compensation </w:t>
      </w:r>
      <w:r w:rsidR="00DA282B">
        <w:t>for egregious breaches of the Charter</w:t>
      </w:r>
      <w:r>
        <w:t xml:space="preserve"> could be more substantial </w:t>
      </w:r>
      <w:r w:rsidR="00DA282B">
        <w:t xml:space="preserve">(and less discretionary) </w:t>
      </w:r>
      <w:r>
        <w:t xml:space="preserve">than those provided by the CDDA Scheme. </w:t>
      </w:r>
      <w:r w:rsidR="00EB7806">
        <w:t xml:space="preserve">Breaches of the Charter could be a reportable matter for Agency Heads, much like financial breaches are under the </w:t>
      </w:r>
      <w:r w:rsidR="00EB7806">
        <w:rPr>
          <w:i/>
        </w:rPr>
        <w:t>Public Governance, Performance and Accountability Act</w:t>
      </w:r>
      <w:r w:rsidR="00EB7806">
        <w:t>.</w:t>
      </w:r>
    </w:p>
    <w:p w14:paraId="080E3A99" w14:textId="77777777" w:rsidR="00DA282B" w:rsidRDefault="00DA282B"/>
    <w:p w14:paraId="24EAC711" w14:textId="77777777" w:rsidR="008467FC" w:rsidRDefault="008C141E">
      <w:r>
        <w:t xml:space="preserve">There is an odd antipathy in Australian politics and policy-circles for the language of ‘rights’, which may make the enactment of a ‘Charter of Citizen’s Rights’ difficult. However, this should not stop the idea from being debated and tested. </w:t>
      </w:r>
      <w:r w:rsidR="008467FC">
        <w:t>Ultimately</w:t>
      </w:r>
      <w:r>
        <w:t>, the name o</w:t>
      </w:r>
      <w:r w:rsidR="008467FC">
        <w:t>f the document is not important;</w:t>
      </w:r>
      <w:r>
        <w:t xml:space="preserve"> but it’s adoption within the </w:t>
      </w:r>
      <w:r>
        <w:rPr>
          <w:i/>
        </w:rPr>
        <w:t xml:space="preserve">Australian Public Service Act </w:t>
      </w:r>
      <w:r>
        <w:t xml:space="preserve">would be, in my view, a positive step towards making the community feel that the public service is </w:t>
      </w:r>
      <w:r>
        <w:rPr>
          <w:i/>
        </w:rPr>
        <w:t xml:space="preserve">their </w:t>
      </w:r>
      <w:r>
        <w:t xml:space="preserve">public service: open to them (and open </w:t>
      </w:r>
      <w:r>
        <w:rPr>
          <w:i/>
        </w:rPr>
        <w:t xml:space="preserve">with </w:t>
      </w:r>
      <w:r>
        <w:t xml:space="preserve">them) </w:t>
      </w:r>
      <w:r w:rsidR="008467FC">
        <w:t>and joined together with them in the common mission of advancing Australia.</w:t>
      </w:r>
    </w:p>
    <w:p w14:paraId="5DE39597" w14:textId="77777777" w:rsidR="008467FC" w:rsidRDefault="008467FC"/>
    <w:p w14:paraId="7EEEA774" w14:textId="77777777" w:rsidR="008467FC" w:rsidRDefault="008467FC">
      <w:r>
        <w:t>Thank you for your consideration of my submission.</w:t>
      </w:r>
    </w:p>
    <w:p w14:paraId="249B1909" w14:textId="77777777" w:rsidR="008467FC" w:rsidRDefault="008467FC"/>
    <w:p w14:paraId="6D1C268A" w14:textId="77777777" w:rsidR="008467FC" w:rsidRDefault="008467FC">
      <w:r>
        <w:t>Kind regards</w:t>
      </w:r>
    </w:p>
    <w:p w14:paraId="6BFF65C8" w14:textId="77777777" w:rsidR="008467FC" w:rsidRDefault="008467FC"/>
    <w:p w14:paraId="099DE921" w14:textId="7D89024F" w:rsidR="00515F3C" w:rsidRDefault="00515F3C">
      <w:bookmarkStart w:id="0" w:name="_GoBack"/>
      <w:bookmarkEnd w:id="0"/>
    </w:p>
    <w:p w14:paraId="0A053FE7" w14:textId="77777777" w:rsidR="00DA282B" w:rsidRPr="008C141E" w:rsidRDefault="00B41C9E">
      <w:r>
        <w:t>Tim Vines</w:t>
      </w:r>
    </w:p>
    <w:p w14:paraId="06713B24" w14:textId="77777777" w:rsidR="0044044F" w:rsidRDefault="0044044F"/>
    <w:p w14:paraId="40F68CB9" w14:textId="77777777" w:rsidR="0044044F" w:rsidRDefault="0044044F"/>
    <w:p w14:paraId="4D817B55" w14:textId="77777777" w:rsidR="0044044F" w:rsidRDefault="0044044F"/>
    <w:p w14:paraId="7B655BD2" w14:textId="77777777" w:rsidR="0044044F" w:rsidRPr="00AC1B7A" w:rsidRDefault="0044044F">
      <w:pPr>
        <w:rPr>
          <w:i/>
        </w:rPr>
      </w:pPr>
    </w:p>
    <w:sectPr w:rsidR="0044044F" w:rsidRPr="00AC1B7A" w:rsidSect="00042B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F6D66" w14:textId="77777777" w:rsidR="00361E1B" w:rsidRDefault="00361E1B" w:rsidP="00AC1B7A">
      <w:r>
        <w:separator/>
      </w:r>
    </w:p>
  </w:endnote>
  <w:endnote w:type="continuationSeparator" w:id="0">
    <w:p w14:paraId="6710AE50" w14:textId="77777777" w:rsidR="00361E1B" w:rsidRDefault="00361E1B" w:rsidP="00AC1B7A">
      <w:r>
        <w:continuationSeparator/>
      </w:r>
    </w:p>
  </w:endnote>
  <w:endnote w:id="1">
    <w:p w14:paraId="0F032D4B" w14:textId="77777777" w:rsidR="003916DE" w:rsidRPr="003916DE" w:rsidRDefault="003916DE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hyperlink r:id="rId1" w:history="1">
        <w:r w:rsidR="00B41C9E" w:rsidRPr="00C14571">
          <w:rPr>
            <w:rStyle w:val="Hyperlink"/>
          </w:rPr>
          <w:t>https://www.ato.gov.au/About-ATO/About-us/In-detail/Taxpayers-charter/Taxpayers--charter---what-you-need-to-know/</w:t>
        </w:r>
      </w:hyperlink>
      <w:r w:rsidR="00B41C9E">
        <w:t xml:space="preserve"> </w:t>
      </w:r>
    </w:p>
  </w:endnote>
  <w:endnote w:id="2">
    <w:p w14:paraId="07ED5377" w14:textId="77777777" w:rsidR="00AC1B7A" w:rsidRPr="00AC1B7A" w:rsidRDefault="00AC1B7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hyperlink r:id="rId2" w:history="1">
        <w:r w:rsidR="00B41C9E" w:rsidRPr="00C14571">
          <w:rPr>
            <w:rStyle w:val="Hyperlink"/>
          </w:rPr>
          <w:t>https://www.finance.gov.au/resource-management/discretionary-financial-assistance/cdda-scheme/information-for-applicants-cdda/</w:t>
        </w:r>
      </w:hyperlink>
      <w:r w:rsidR="00B41C9E">
        <w:t xml:space="preserve"> </w:t>
      </w:r>
    </w:p>
  </w:endnote>
  <w:endnote w:id="3">
    <w:p w14:paraId="36A7BF11" w14:textId="77777777" w:rsidR="003916DE" w:rsidRPr="003916DE" w:rsidRDefault="003916DE">
      <w:pPr>
        <w:pStyle w:val="EndnoteText"/>
        <w:rPr>
          <w:i/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 xml:space="preserve">For example: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</w:t>
      </w:r>
      <w:r>
        <w:rPr>
          <w:i/>
          <w:lang w:val="en-US"/>
        </w:rPr>
        <w:t xml:space="preserve">Administrative Appeals Act 1975; </w:t>
      </w:r>
      <w:r>
        <w:rPr>
          <w:lang w:val="en-US"/>
        </w:rPr>
        <w:t xml:space="preserve">the </w:t>
      </w:r>
      <w:r>
        <w:rPr>
          <w:i/>
          <w:lang w:val="en-US"/>
        </w:rPr>
        <w:t>Administrative Decisions (Judicial Review) Act 1977</w:t>
      </w:r>
      <w:r>
        <w:rPr>
          <w:lang w:val="en-US"/>
        </w:rPr>
        <w:t xml:space="preserve">; </w:t>
      </w:r>
      <w:r>
        <w:rPr>
          <w:i/>
          <w:lang w:val="en-US"/>
        </w:rPr>
        <w:t>Freedom of Information Act 1982</w:t>
      </w:r>
    </w:p>
  </w:endnote>
  <w:endnote w:id="4">
    <w:p w14:paraId="5C59C9EA" w14:textId="77777777" w:rsidR="00DA282B" w:rsidRPr="00DA282B" w:rsidRDefault="00DA282B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>Appendix B,</w:t>
      </w:r>
      <w:r w:rsidR="00B41C9E">
        <w:rPr>
          <w:lang w:val="en-US"/>
        </w:rPr>
        <w:t xml:space="preserve"> </w:t>
      </w:r>
      <w:r w:rsidR="00B41C9E">
        <w:rPr>
          <w:i/>
          <w:lang w:val="en-US"/>
        </w:rPr>
        <w:t>Legal Services Directions</w:t>
      </w:r>
      <w:r>
        <w:rPr>
          <w:lang w:val="en-US"/>
        </w:rPr>
        <w:t xml:space="preserve"> </w:t>
      </w:r>
      <w:hyperlink r:id="rId3" w:history="1">
        <w:r w:rsidRPr="00C14571">
          <w:rPr>
            <w:rStyle w:val="Hyperlink"/>
            <w:lang w:val="en-US"/>
          </w:rPr>
          <w:t>https://www.legislation.gov.au/Details/F2018C00409</w:t>
        </w:r>
      </w:hyperlink>
      <w:r>
        <w:rPr>
          <w:lang w:val="en-US"/>
        </w:rPr>
        <w:t xml:space="preserve">. </w:t>
      </w:r>
    </w:p>
  </w:endnote>
  <w:endnote w:id="5">
    <w:p w14:paraId="7BA3EE92" w14:textId="77777777" w:rsidR="00EB7806" w:rsidRPr="00EB7806" w:rsidRDefault="00EB7806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 xml:space="preserve">E.g. “I have the right to </w:t>
      </w:r>
      <w:r w:rsidR="00DA282B">
        <w:rPr>
          <w:lang w:val="en-US"/>
        </w:rPr>
        <w:t>contribute to</w:t>
      </w:r>
      <w:r>
        <w:rPr>
          <w:lang w:val="en-US"/>
        </w:rPr>
        <w:t xml:space="preserve"> the design of policies or programs that will af</w:t>
      </w:r>
      <w:r w:rsidR="00DA282B">
        <w:rPr>
          <w:lang w:val="en-US"/>
        </w:rPr>
        <w:t xml:space="preserve">fect me, my family or community”, “I have the right to genuine consultation and a fair hearing in matters that affect me.” </w:t>
      </w:r>
    </w:p>
  </w:endnote>
  <w:endnote w:id="6">
    <w:p w14:paraId="5B044BB3" w14:textId="77777777" w:rsidR="008467FC" w:rsidRPr="008467FC" w:rsidRDefault="008467FC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>For these communities in particular, the slogan: ‘nothing about us, without us’</w:t>
      </w:r>
      <w:r w:rsidR="00B41C9E">
        <w:rPr>
          <w:lang w:val="en-US"/>
        </w:rPr>
        <w:t>,</w:t>
      </w:r>
      <w:r>
        <w:rPr>
          <w:lang w:val="en-US"/>
        </w:rPr>
        <w:t xml:space="preserve"> could inform any right.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EC936" w14:textId="77777777" w:rsidR="00361E1B" w:rsidRDefault="00361E1B" w:rsidP="00AC1B7A">
      <w:r>
        <w:separator/>
      </w:r>
    </w:p>
  </w:footnote>
  <w:footnote w:type="continuationSeparator" w:id="0">
    <w:p w14:paraId="10A4BC51" w14:textId="77777777" w:rsidR="00361E1B" w:rsidRDefault="00361E1B" w:rsidP="00AC1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86"/>
    <w:rsid w:val="00042B29"/>
    <w:rsid w:val="00050455"/>
    <w:rsid w:val="0034148B"/>
    <w:rsid w:val="00361E1B"/>
    <w:rsid w:val="00371CDC"/>
    <w:rsid w:val="003916DE"/>
    <w:rsid w:val="0044044F"/>
    <w:rsid w:val="00456D17"/>
    <w:rsid w:val="004D1386"/>
    <w:rsid w:val="00515F3C"/>
    <w:rsid w:val="0060696B"/>
    <w:rsid w:val="00617475"/>
    <w:rsid w:val="006C3285"/>
    <w:rsid w:val="007324E1"/>
    <w:rsid w:val="00743007"/>
    <w:rsid w:val="008214A0"/>
    <w:rsid w:val="008467FC"/>
    <w:rsid w:val="008C141E"/>
    <w:rsid w:val="009373D0"/>
    <w:rsid w:val="00961B94"/>
    <w:rsid w:val="00983B5B"/>
    <w:rsid w:val="00A16E67"/>
    <w:rsid w:val="00A454D9"/>
    <w:rsid w:val="00AC1B7A"/>
    <w:rsid w:val="00B41C9E"/>
    <w:rsid w:val="00BD2FCC"/>
    <w:rsid w:val="00BF4B18"/>
    <w:rsid w:val="00C4469D"/>
    <w:rsid w:val="00DA282B"/>
    <w:rsid w:val="00EB7806"/>
    <w:rsid w:val="00EC36BD"/>
    <w:rsid w:val="00F02A2D"/>
    <w:rsid w:val="00F8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E38A7A"/>
  <w14:defaultImageDpi w14:val="32767"/>
  <w15:chartTrackingRefBased/>
  <w15:docId w15:val="{91C4B670-8C13-5541-B942-1D5C2D73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C1B7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1B7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C1B7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A28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A2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egislation.gov.au/Details/F2018C00409" TargetMode="External"/><Relationship Id="rId2" Type="http://schemas.openxmlformats.org/officeDocument/2006/relationships/hyperlink" Target="https://www.finance.gov.au/resource-management/discretionary-financial-assistance/cdda-scheme/information-for-applicants-cdda/" TargetMode="External"/><Relationship Id="rId1" Type="http://schemas.openxmlformats.org/officeDocument/2006/relationships/hyperlink" Target="https://www.ato.gov.au/About-ATO/About-us/In-detail/Taxpayers-charter/Taxpayers--charter---what-you-need-to-kn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ShareHubID xmlns="166541c0-0594-4e6a-9105-c24d4b6de6f7">DOC19-444969</ShareHubID>
    <TaxCatchAll xmlns="166541c0-0594-4e6a-9105-c24d4b6de6f7">
      <Value>57</Value>
    </TaxCatchAll>
    <hc4a8f51d7584793bcee84017ea96cb3 xmlns="166541c0-0594-4e6a-9105-c24d4b6de6f7">
      <Terms xmlns="http://schemas.microsoft.com/office/infopath/2007/PartnerControls"/>
    </hc4a8f51d7584793bcee84017ea96cb3>
    <PMCNotes xmlns="166541c0-0594-4e6a-9105-c24d4b6de6f7" xsi:nil="true"/>
    <NonRecordJustification xmlns="685f9fda-bd71-4433-b331-92feb9553089">None</NonRecordJustification>
  </documentManagement>
</p:properties>
</file>

<file path=customXml/itemProps1.xml><?xml version="1.0" encoding="utf-8"?>
<ds:datastoreItem xmlns:ds="http://schemas.openxmlformats.org/officeDocument/2006/customXml" ds:itemID="{629E3C61-98B9-7845-832E-DE18D02C80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2C6A4E-93EF-4765-812F-B3E8A610476C}"/>
</file>

<file path=customXml/itemProps3.xml><?xml version="1.0" encoding="utf-8"?>
<ds:datastoreItem xmlns:ds="http://schemas.openxmlformats.org/officeDocument/2006/customXml" ds:itemID="{9353DD9C-14ED-4F15-955F-9A7CA6B3136D}"/>
</file>

<file path=customXml/itemProps4.xml><?xml version="1.0" encoding="utf-8"?>
<ds:datastoreItem xmlns:ds="http://schemas.openxmlformats.org/officeDocument/2006/customXml" ds:itemID="{FD3807C4-C168-4EF3-9967-7A73D8E26F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Vines</dc:creator>
  <cp:keywords/>
  <dc:description/>
  <cp:lastModifiedBy>Tim Vines</cp:lastModifiedBy>
  <cp:revision>3</cp:revision>
  <dcterms:created xsi:type="dcterms:W3CDTF">2018-07-31T09:04:00Z</dcterms:created>
  <dcterms:modified xsi:type="dcterms:W3CDTF">2018-07-31T10:36:00Z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earchTags">
    <vt:lpwstr/>
  </property>
  <property fmtid="{D5CDD505-2E9C-101B-9397-08002B2CF9AE}" pid="3" name="PMC.ESearch.TagGeneratedTime">
    <vt:lpwstr>2019-12-09T15:38:26</vt:lpwstr>
  </property>
  <property fmtid="{D5CDD505-2E9C-101B-9397-08002B2CF9AE}" pid="4" name="HPRMSecurityLevel">
    <vt:lpwstr>57;#OFFICIAL|11463c70-78df-4e3b-b0ff-f66cd3cb26ec</vt:lpwstr>
  </property>
  <property fmtid="{D5CDD505-2E9C-101B-9397-08002B2CF9AE}" pid="5" name="ContentTypeId">
    <vt:lpwstr>0x0101002825A64A6E1845A99A9D8EE8A5686ECB009B58D7D72C3ED54C851955501673F8AC</vt:lpwstr>
  </property>
  <property fmtid="{D5CDD505-2E9C-101B-9397-08002B2CF9AE}" pid="6" name="HPRMSecurityCaveat">
    <vt:lpwstr/>
  </property>
</Properties>
</file>